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16" w:rsidRDefault="00812D16" w:rsidP="00204AAB">
      <w:pPr>
        <w:spacing w:line="240" w:lineRule="auto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CHARAKTERYSTYKA PRODUKTU LECZNICZEGO</w:t>
      </w:r>
    </w:p>
    <w:p w:rsidR="00033D26" w:rsidRPr="00067B16" w:rsidRDefault="00033D26" w:rsidP="00F52925">
      <w:pPr>
        <w:spacing w:line="240" w:lineRule="auto"/>
        <w:rPr>
          <w:szCs w:val="22"/>
        </w:rPr>
      </w:pPr>
    </w:p>
    <w:p w:rsidR="00033D26" w:rsidRPr="00B3208E" w:rsidRDefault="00033D26" w:rsidP="00F52925">
      <w:pPr>
        <w:spacing w:line="240" w:lineRule="auto"/>
        <w:rPr>
          <w:szCs w:val="22"/>
        </w:rPr>
      </w:pPr>
    </w:p>
    <w:p w:rsidR="00812D16" w:rsidRPr="003626AF" w:rsidRDefault="00812D16" w:rsidP="00F52925">
      <w:pPr>
        <w:keepNext/>
        <w:numPr>
          <w:ilvl w:val="0"/>
          <w:numId w:val="27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NAZWA PRODUKTU LECZNICZEGO</w:t>
      </w:r>
    </w:p>
    <w:p w:rsidR="00812D16" w:rsidRPr="00067B16" w:rsidRDefault="00812D16" w:rsidP="00F52925">
      <w:pPr>
        <w:keepNext/>
        <w:spacing w:line="240" w:lineRule="auto"/>
        <w:rPr>
          <w:iCs/>
          <w:noProof/>
          <w:szCs w:val="22"/>
        </w:rPr>
      </w:pPr>
    </w:p>
    <w:p w:rsidR="00812D16" w:rsidRDefault="005C0C7A" w:rsidP="00F52925">
      <w:pPr>
        <w:widowControl w:val="0"/>
        <w:spacing w:line="240" w:lineRule="auto"/>
      </w:pPr>
      <w:r>
        <w:t>Tiavella</w:t>
      </w:r>
      <w:r w:rsidR="00B1278E">
        <w:t>,</w:t>
      </w:r>
      <w:r>
        <w:t xml:space="preserve"> 50 mg, tabletki powlekane</w:t>
      </w:r>
    </w:p>
    <w:p w:rsidR="00812D16" w:rsidRPr="00B1278E" w:rsidRDefault="00812D16" w:rsidP="00F52925">
      <w:pPr>
        <w:spacing w:line="240" w:lineRule="auto"/>
        <w:rPr>
          <w:iCs/>
          <w:noProof/>
          <w:szCs w:val="22"/>
          <w:lang w:val="it-CH"/>
        </w:rPr>
      </w:pPr>
    </w:p>
    <w:p w:rsidR="00812D16" w:rsidRPr="00B1278E" w:rsidRDefault="00812D16" w:rsidP="00F52925">
      <w:pPr>
        <w:spacing w:line="240" w:lineRule="auto"/>
        <w:rPr>
          <w:iCs/>
          <w:noProof/>
          <w:szCs w:val="22"/>
          <w:lang w:val="it-CH"/>
        </w:rPr>
      </w:pPr>
    </w:p>
    <w:p w:rsidR="00812D16" w:rsidRPr="008225EB" w:rsidRDefault="00812D16" w:rsidP="00F52925">
      <w:pPr>
        <w:keepNext/>
        <w:numPr>
          <w:ilvl w:val="0"/>
          <w:numId w:val="27"/>
        </w:numPr>
        <w:suppressAutoHyphens/>
        <w:spacing w:line="240" w:lineRule="auto"/>
        <w:rPr>
          <w:noProof/>
          <w:szCs w:val="22"/>
        </w:rPr>
      </w:pPr>
      <w:r>
        <w:rPr>
          <w:b/>
          <w:noProof/>
        </w:rPr>
        <w:t>SKŁAD JAKOŚCIOWY I ILOŚCIOWY</w:t>
      </w:r>
    </w:p>
    <w:p w:rsidR="00F52925" w:rsidRDefault="00F52925" w:rsidP="00F52925">
      <w:pPr>
        <w:widowControl w:val="0"/>
        <w:spacing w:line="240" w:lineRule="auto"/>
      </w:pPr>
    </w:p>
    <w:p w:rsidR="00F52925" w:rsidRPr="00F52925" w:rsidRDefault="00F52925" w:rsidP="00F52925">
      <w:pPr>
        <w:widowControl w:val="0"/>
        <w:spacing w:line="240" w:lineRule="auto"/>
      </w:pPr>
      <w:r>
        <w:t>1 tabletka powlekana zawiera 50 mg benfotiaminy (witamina B</w:t>
      </w:r>
      <w:r>
        <w:rPr>
          <w:vertAlign w:val="subscript"/>
        </w:rPr>
        <w:t>1</w:t>
      </w:r>
      <w:r>
        <w:t>)</w:t>
      </w:r>
      <w:r w:rsidR="00EB2DA5">
        <w:t>.</w:t>
      </w:r>
    </w:p>
    <w:p w:rsidR="00F52925" w:rsidRDefault="00F52925" w:rsidP="00F52925">
      <w:pPr>
        <w:widowControl w:val="0"/>
        <w:spacing w:line="240" w:lineRule="auto"/>
      </w:pPr>
    </w:p>
    <w:p w:rsidR="00F52925" w:rsidRDefault="00F52925" w:rsidP="00F52925">
      <w:pPr>
        <w:widowControl w:val="0"/>
        <w:spacing w:line="240" w:lineRule="auto"/>
      </w:pPr>
      <w:r>
        <w:t>Substancje pomocnicze o znanym działaniu:</w:t>
      </w:r>
    </w:p>
    <w:p w:rsidR="00F52925" w:rsidRDefault="00F52925" w:rsidP="00F52925">
      <w:pPr>
        <w:widowControl w:val="0"/>
        <w:spacing w:line="240" w:lineRule="auto"/>
      </w:pPr>
      <w:r>
        <w:t>Każda tabletka powlekana zawiera 0,002 mg sodu.</w:t>
      </w:r>
    </w:p>
    <w:p w:rsidR="00F52925" w:rsidRDefault="00F52925" w:rsidP="00F52925">
      <w:pPr>
        <w:widowControl w:val="0"/>
        <w:spacing w:line="240" w:lineRule="auto"/>
      </w:pPr>
    </w:p>
    <w:p w:rsidR="00812D16" w:rsidRDefault="00827944" w:rsidP="00204AAB">
      <w:pPr>
        <w:spacing w:line="240" w:lineRule="auto"/>
        <w:rPr>
          <w:noProof/>
          <w:szCs w:val="22"/>
        </w:rPr>
      </w:pPr>
      <w:r w:rsidRPr="00827944">
        <w:rPr>
          <w:noProof/>
          <w:szCs w:val="22"/>
        </w:rPr>
        <w:t>Pełna lista substancji pomocniczych, patrz punkt 6.1.</w:t>
      </w:r>
    </w:p>
    <w:p w:rsidR="00827944" w:rsidRDefault="00827944" w:rsidP="00204AAB">
      <w:pPr>
        <w:spacing w:line="240" w:lineRule="auto"/>
        <w:rPr>
          <w:noProof/>
          <w:szCs w:val="22"/>
        </w:rPr>
      </w:pPr>
    </w:p>
    <w:p w:rsidR="00882741" w:rsidRPr="001F6423" w:rsidRDefault="00882741" w:rsidP="00204AAB">
      <w:pPr>
        <w:spacing w:line="240" w:lineRule="auto"/>
        <w:rPr>
          <w:noProof/>
          <w:szCs w:val="22"/>
        </w:rPr>
      </w:pPr>
    </w:p>
    <w:p w:rsidR="00812D16" w:rsidRPr="00F658B9" w:rsidRDefault="00812D16" w:rsidP="00066F1A">
      <w:pPr>
        <w:keepNext/>
        <w:numPr>
          <w:ilvl w:val="0"/>
          <w:numId w:val="27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POSTAĆ FARMACEUTYCZNA</w:t>
      </w:r>
    </w:p>
    <w:p w:rsidR="00812D16" w:rsidRPr="00F658B9" w:rsidRDefault="00812D16" w:rsidP="0056212D">
      <w:pPr>
        <w:keepNext/>
        <w:spacing w:line="240" w:lineRule="auto"/>
        <w:rPr>
          <w:noProof/>
          <w:szCs w:val="22"/>
        </w:rPr>
      </w:pPr>
    </w:p>
    <w:p w:rsidR="00827944" w:rsidRDefault="00827944" w:rsidP="00204AAB">
      <w:pPr>
        <w:spacing w:line="240" w:lineRule="auto"/>
      </w:pPr>
      <w:r>
        <w:t>Tabletka powlekana.</w:t>
      </w:r>
    </w:p>
    <w:p w:rsidR="00827944" w:rsidRDefault="00827944" w:rsidP="00204AAB">
      <w:pPr>
        <w:spacing w:line="240" w:lineRule="auto"/>
      </w:pPr>
    </w:p>
    <w:p w:rsidR="00827944" w:rsidRDefault="00827944" w:rsidP="00204AAB">
      <w:pPr>
        <w:spacing w:line="240" w:lineRule="auto"/>
      </w:pPr>
      <w:r>
        <w:t xml:space="preserve">Białe lub prawie białe, okrągłe (6,6 mm średnicy), </w:t>
      </w:r>
      <w:r w:rsidR="002E5CC0">
        <w:t xml:space="preserve">obustronnie wypukłe </w:t>
      </w:r>
      <w:r>
        <w:t>tabletki powlekane z lini</w:t>
      </w:r>
      <w:r w:rsidR="00B1278E">
        <w:t>ą</w:t>
      </w:r>
      <w:r>
        <w:t xml:space="preserve"> podziału po jednej stronie.</w:t>
      </w:r>
    </w:p>
    <w:p w:rsidR="00827944" w:rsidRDefault="00827944" w:rsidP="00204AAB">
      <w:pPr>
        <w:spacing w:line="240" w:lineRule="auto"/>
      </w:pPr>
      <w:r w:rsidRPr="00827944">
        <w:t>Tabletkę można podzielić na równe dawki</w:t>
      </w:r>
      <w:r>
        <w:t>.</w:t>
      </w:r>
    </w:p>
    <w:p w:rsidR="00827944" w:rsidRDefault="00827944" w:rsidP="00204AAB">
      <w:pPr>
        <w:spacing w:line="240" w:lineRule="auto"/>
      </w:pPr>
    </w:p>
    <w:p w:rsidR="00827944" w:rsidRDefault="00827944" w:rsidP="00204AAB">
      <w:pPr>
        <w:spacing w:line="240" w:lineRule="auto"/>
      </w:pPr>
    </w:p>
    <w:p w:rsidR="00812D16" w:rsidRPr="00F658B9" w:rsidRDefault="00812D16" w:rsidP="00066F1A">
      <w:pPr>
        <w:keepNext/>
        <w:numPr>
          <w:ilvl w:val="0"/>
          <w:numId w:val="27"/>
        </w:numPr>
        <w:suppressAutoHyphens/>
        <w:spacing w:line="240" w:lineRule="auto"/>
        <w:rPr>
          <w:caps/>
          <w:noProof/>
          <w:szCs w:val="22"/>
        </w:rPr>
      </w:pPr>
      <w:r>
        <w:rPr>
          <w:b/>
          <w:noProof/>
        </w:rPr>
        <w:t>SZCZEGÓŁOWE DANE KLINICZNE</w:t>
      </w:r>
    </w:p>
    <w:p w:rsidR="00812D16" w:rsidRPr="006B4557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Pr="006B4557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Wskazania do stosowania</w:t>
      </w:r>
    </w:p>
    <w:p w:rsidR="00812D16" w:rsidRPr="006B4557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Default="00457A30" w:rsidP="00204AAB">
      <w:pPr>
        <w:spacing w:line="240" w:lineRule="auto"/>
      </w:pPr>
      <w:r>
        <w:t xml:space="preserve">Leczenie </w:t>
      </w:r>
      <w:r w:rsidR="00C52A38">
        <w:t>stanów związanych z niedoborem witaminy B</w:t>
      </w:r>
      <w:r w:rsidR="00C52A38">
        <w:rPr>
          <w:vertAlign w:val="subscript"/>
        </w:rPr>
        <w:t xml:space="preserve">1, </w:t>
      </w:r>
      <w:r w:rsidR="00C52A38">
        <w:t xml:space="preserve">których nie można opanować za pomocą odpowiedniej diety. </w:t>
      </w:r>
    </w:p>
    <w:p w:rsidR="00C52A38" w:rsidRDefault="00C52A38" w:rsidP="00204AAB">
      <w:pPr>
        <w:spacing w:line="240" w:lineRule="auto"/>
      </w:pPr>
    </w:p>
    <w:p w:rsidR="00017BE8" w:rsidRDefault="00C52A38" w:rsidP="00017BE8">
      <w:pPr>
        <w:spacing w:line="240" w:lineRule="auto"/>
      </w:pPr>
      <w:r>
        <w:t>Produkt Tiavella przeznaczony jest dla pacjentów dorosłych.</w:t>
      </w:r>
    </w:p>
    <w:p w:rsidR="00017BE8" w:rsidRDefault="00017BE8" w:rsidP="00017BE8">
      <w:pPr>
        <w:spacing w:line="240" w:lineRule="auto"/>
        <w:rPr>
          <w:noProof/>
          <w:szCs w:val="22"/>
        </w:rPr>
      </w:pPr>
    </w:p>
    <w:p w:rsidR="00017BE8" w:rsidRPr="00017BE8" w:rsidRDefault="00017BE8" w:rsidP="00017BE8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 w:rsidRPr="00017BE8">
        <w:rPr>
          <w:b/>
          <w:noProof/>
        </w:rPr>
        <w:t>Dawkowanie i sposób podawania</w:t>
      </w:r>
    </w:p>
    <w:p w:rsidR="00017BE8" w:rsidRDefault="00017BE8" w:rsidP="00017BE8">
      <w:pPr>
        <w:spacing w:line="240" w:lineRule="auto"/>
        <w:rPr>
          <w:noProof/>
          <w:szCs w:val="22"/>
        </w:rPr>
      </w:pPr>
    </w:p>
    <w:p w:rsidR="00017BE8" w:rsidRDefault="00812D16" w:rsidP="00017BE8">
      <w:pPr>
        <w:spacing w:line="240" w:lineRule="auto"/>
        <w:rPr>
          <w:noProof/>
          <w:szCs w:val="22"/>
        </w:rPr>
      </w:pPr>
      <w:r>
        <w:rPr>
          <w:u w:val="single"/>
        </w:rPr>
        <w:t>Dawkowanie</w:t>
      </w:r>
    </w:p>
    <w:p w:rsidR="00017BE8" w:rsidRDefault="00017BE8" w:rsidP="00017BE8">
      <w:pPr>
        <w:spacing w:line="240" w:lineRule="auto"/>
        <w:rPr>
          <w:noProof/>
          <w:szCs w:val="22"/>
        </w:rPr>
      </w:pPr>
    </w:p>
    <w:p w:rsidR="00017BE8" w:rsidRDefault="00C52A38" w:rsidP="00017BE8">
      <w:pPr>
        <w:spacing w:line="240" w:lineRule="auto"/>
      </w:pPr>
      <w:r>
        <w:t>Zazwyczaj dawka dobowa wynosi od 1</w:t>
      </w:r>
      <w:r w:rsidR="00EB2DA5">
        <w:t>5</w:t>
      </w:r>
      <w:r>
        <w:t>0 do 300 mg benfotiaminy (</w:t>
      </w:r>
      <w:r w:rsidR="00EB2DA5">
        <w:t>3</w:t>
      </w:r>
      <w:r>
        <w:t xml:space="preserve"> do 6 tabletek powlekanych na dobę).</w:t>
      </w:r>
    </w:p>
    <w:p w:rsidR="00017BE8" w:rsidRDefault="00017BE8" w:rsidP="00017BE8">
      <w:pPr>
        <w:spacing w:line="240" w:lineRule="auto"/>
      </w:pPr>
    </w:p>
    <w:p w:rsidR="00017BE8" w:rsidRDefault="00CF2B72" w:rsidP="00017BE8">
      <w:pPr>
        <w:spacing w:line="240" w:lineRule="auto"/>
      </w:pPr>
      <w:r>
        <w:t>W zależności od nasilenia niedoboru, lekarz może zadecydować o zastosowaniu mniejszej lub większej dawki.</w:t>
      </w:r>
    </w:p>
    <w:p w:rsidR="00017BE8" w:rsidRDefault="00017BE8" w:rsidP="00017BE8">
      <w:pPr>
        <w:spacing w:line="240" w:lineRule="auto"/>
      </w:pPr>
    </w:p>
    <w:p w:rsidR="00017BE8" w:rsidRDefault="00812D16" w:rsidP="00017BE8">
      <w:pPr>
        <w:spacing w:line="240" w:lineRule="auto"/>
      </w:pPr>
      <w:r>
        <w:rPr>
          <w:i/>
        </w:rPr>
        <w:t>Dzieci i młodzież</w:t>
      </w:r>
    </w:p>
    <w:p w:rsidR="009921E6" w:rsidRPr="00017BE8" w:rsidRDefault="00CF2B72" w:rsidP="00017BE8">
      <w:pPr>
        <w:spacing w:line="240" w:lineRule="auto"/>
      </w:pPr>
      <w:r>
        <w:rPr>
          <w:szCs w:val="22"/>
        </w:rPr>
        <w:t xml:space="preserve">Dane dotyczące stosowania benfotiaminy u dzieci i młodzieży są ograniczone. Z tego powodu produkt ten nie jest zalecany u dzieci i młodzieży poniżej 18 lat. </w:t>
      </w:r>
    </w:p>
    <w:p w:rsidR="00EB2DA5" w:rsidRDefault="00EB2DA5" w:rsidP="00204AAB">
      <w:pPr>
        <w:autoSpaceDE w:val="0"/>
        <w:autoSpaceDN w:val="0"/>
        <w:adjustRightInd w:val="0"/>
        <w:spacing w:line="240" w:lineRule="auto"/>
        <w:rPr>
          <w:i/>
        </w:rPr>
      </w:pPr>
    </w:p>
    <w:p w:rsidR="00CF2B72" w:rsidRPr="00CF2B72" w:rsidRDefault="007E72F7" w:rsidP="00204AAB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i/>
        </w:rPr>
        <w:t>Ni</w:t>
      </w:r>
      <w:r w:rsidR="00CF2B72">
        <w:rPr>
          <w:i/>
        </w:rPr>
        <w:t>ewydolność</w:t>
      </w:r>
      <w:r w:rsidR="00CF2B72" w:rsidRPr="00CF2B72">
        <w:rPr>
          <w:i/>
        </w:rPr>
        <w:t xml:space="preserve"> nerek</w:t>
      </w:r>
      <w:r w:rsidR="00B71E23">
        <w:rPr>
          <w:i/>
        </w:rPr>
        <w:t xml:space="preserve"> </w:t>
      </w:r>
      <w:r w:rsidR="00CF2B72" w:rsidRPr="00CF2B72">
        <w:rPr>
          <w:i/>
        </w:rPr>
        <w:t>i osoby w podeszłym wieku</w:t>
      </w:r>
    </w:p>
    <w:p w:rsidR="00CF2B72" w:rsidRDefault="00CF2B72" w:rsidP="00204AAB">
      <w:pPr>
        <w:autoSpaceDE w:val="0"/>
        <w:autoSpaceDN w:val="0"/>
        <w:adjustRightInd w:val="0"/>
        <w:spacing w:line="240" w:lineRule="auto"/>
      </w:pPr>
      <w:r>
        <w:t xml:space="preserve">Nie ma potrzeby dostosowania dawki u pacjentów z niewydolnością nerek i u pacjentów w podeszłym wieku. </w:t>
      </w:r>
    </w:p>
    <w:p w:rsidR="009921E6" w:rsidRDefault="009921E6" w:rsidP="00204AAB">
      <w:pPr>
        <w:spacing w:line="240" w:lineRule="auto"/>
      </w:pPr>
    </w:p>
    <w:p w:rsidR="00CF2B72" w:rsidRPr="00CF2B72" w:rsidRDefault="00CF2B72" w:rsidP="00204AAB">
      <w:pPr>
        <w:spacing w:line="240" w:lineRule="auto"/>
        <w:rPr>
          <w:i/>
        </w:rPr>
      </w:pPr>
      <w:r w:rsidRPr="00CF2B72">
        <w:rPr>
          <w:i/>
        </w:rPr>
        <w:t>Niewydolność wątroby</w:t>
      </w:r>
    </w:p>
    <w:p w:rsidR="00CF2B72" w:rsidRDefault="00CF2B72" w:rsidP="00204AAB">
      <w:pPr>
        <w:spacing w:line="240" w:lineRule="auto"/>
      </w:pPr>
      <w:r>
        <w:t>Należy zachować ostrożność</w:t>
      </w:r>
      <w:r w:rsidR="007E72F7">
        <w:t xml:space="preserve"> </w:t>
      </w:r>
      <w:r>
        <w:t>stosując benfotiaminę u pacjentów z niewydolnością wątroby.</w:t>
      </w:r>
    </w:p>
    <w:p w:rsidR="00CF2B72" w:rsidRPr="008225EB" w:rsidRDefault="00CF2B72" w:rsidP="00204AAB">
      <w:pPr>
        <w:spacing w:line="240" w:lineRule="auto"/>
        <w:rPr>
          <w:szCs w:val="22"/>
          <w:u w:val="single"/>
        </w:rPr>
      </w:pPr>
    </w:p>
    <w:p w:rsidR="00812D16" w:rsidRPr="00A3136F" w:rsidRDefault="00812D16" w:rsidP="0056212D">
      <w:pPr>
        <w:keepNext/>
        <w:spacing w:line="240" w:lineRule="auto"/>
        <w:rPr>
          <w:szCs w:val="22"/>
          <w:u w:val="single"/>
        </w:rPr>
      </w:pPr>
      <w:r>
        <w:rPr>
          <w:u w:val="single"/>
        </w:rPr>
        <w:lastRenderedPageBreak/>
        <w:t xml:space="preserve">Sposób podawania </w:t>
      </w:r>
    </w:p>
    <w:p w:rsidR="00812D16" w:rsidRDefault="00C20699" w:rsidP="0056212D">
      <w:pPr>
        <w:keepNext/>
        <w:spacing w:line="240" w:lineRule="auto"/>
        <w:rPr>
          <w:szCs w:val="22"/>
        </w:rPr>
      </w:pPr>
      <w:r>
        <w:rPr>
          <w:szCs w:val="22"/>
        </w:rPr>
        <w:t>Podanie doustne.</w:t>
      </w:r>
    </w:p>
    <w:p w:rsidR="00C20699" w:rsidRPr="00C20699" w:rsidRDefault="00C20699" w:rsidP="0056212D">
      <w:pPr>
        <w:keepNext/>
        <w:spacing w:line="240" w:lineRule="auto"/>
        <w:rPr>
          <w:szCs w:val="22"/>
        </w:rPr>
      </w:pPr>
      <w:r>
        <w:rPr>
          <w:szCs w:val="22"/>
        </w:rPr>
        <w:t xml:space="preserve">Tabletki powlekane </w:t>
      </w:r>
      <w:r w:rsidR="00EB2DA5">
        <w:rPr>
          <w:szCs w:val="22"/>
        </w:rPr>
        <w:t>należy</w:t>
      </w:r>
      <w:r>
        <w:rPr>
          <w:szCs w:val="22"/>
        </w:rPr>
        <w:t xml:space="preserve"> połykać w całości</w:t>
      </w:r>
      <w:r w:rsidR="00670B1E">
        <w:rPr>
          <w:szCs w:val="22"/>
        </w:rPr>
        <w:t>,</w:t>
      </w:r>
      <w:r>
        <w:rPr>
          <w:szCs w:val="22"/>
        </w:rPr>
        <w:t xml:space="preserve"> nie rozgryzać</w:t>
      </w:r>
      <w:r w:rsidR="005C1A94">
        <w:rPr>
          <w:szCs w:val="22"/>
        </w:rPr>
        <w:t xml:space="preserve">, </w:t>
      </w:r>
      <w:r>
        <w:rPr>
          <w:szCs w:val="22"/>
        </w:rPr>
        <w:t>popijając szklanką wody</w:t>
      </w:r>
      <w:r w:rsidR="00670B1E">
        <w:rPr>
          <w:szCs w:val="22"/>
        </w:rPr>
        <w:t>.</w:t>
      </w:r>
    </w:p>
    <w:p w:rsidR="00C20699" w:rsidRDefault="00C20699" w:rsidP="00204AAB">
      <w:pPr>
        <w:spacing w:line="240" w:lineRule="auto"/>
      </w:pPr>
    </w:p>
    <w:p w:rsidR="005C1A94" w:rsidRPr="005C1A94" w:rsidRDefault="005C1A94" w:rsidP="00204AAB">
      <w:pPr>
        <w:spacing w:line="240" w:lineRule="auto"/>
        <w:rPr>
          <w:u w:val="single"/>
        </w:rPr>
      </w:pPr>
      <w:r w:rsidRPr="005C1A94">
        <w:rPr>
          <w:u w:val="single"/>
        </w:rPr>
        <w:t>Czas trwania leczenia</w:t>
      </w:r>
    </w:p>
    <w:p w:rsidR="005C1A94" w:rsidRDefault="005C1A94" w:rsidP="00204AAB">
      <w:pPr>
        <w:spacing w:line="240" w:lineRule="auto"/>
      </w:pPr>
      <w:r>
        <w:t>Czas trwania leczenia zależy od przyczyny niedoboru tiaminy oraz od odpowiedzi na leczenie. Mniej więcej po czterech tygodniach leczenia należy ponownie ocenić odpowiedź na leczenie.</w:t>
      </w:r>
    </w:p>
    <w:p w:rsidR="00812D16" w:rsidRPr="005C1A94" w:rsidRDefault="00812D16" w:rsidP="00204AAB">
      <w:pPr>
        <w:spacing w:line="240" w:lineRule="auto"/>
        <w:rPr>
          <w:noProof/>
          <w:szCs w:val="22"/>
        </w:rPr>
      </w:pPr>
    </w:p>
    <w:p w:rsidR="00812D16" w:rsidRPr="00D93CFF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Przeciwwskazania</w:t>
      </w:r>
    </w:p>
    <w:p w:rsidR="00812D16" w:rsidRPr="00067B16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Pr="007B42D3" w:rsidRDefault="007E72F7" w:rsidP="00204AAB">
      <w:pPr>
        <w:spacing w:line="240" w:lineRule="auto"/>
        <w:rPr>
          <w:noProof/>
          <w:szCs w:val="22"/>
        </w:rPr>
      </w:pPr>
      <w:r>
        <w:t xml:space="preserve">Nadwrażliwość na </w:t>
      </w:r>
      <w:r w:rsidR="00812D16">
        <w:t>substancję czynną</w:t>
      </w:r>
      <w:r w:rsidR="00E011C2">
        <w:t xml:space="preserve"> </w:t>
      </w:r>
      <w:r w:rsidR="00812D16">
        <w:t>lub na którąkolwiek substancję pomocniczą wymienioną w punkcie 6.1</w:t>
      </w:r>
      <w:r w:rsidR="00E011C2">
        <w:t>.</w:t>
      </w:r>
    </w:p>
    <w:p w:rsidR="00812D16" w:rsidRPr="00067B16" w:rsidRDefault="00812D16" w:rsidP="00204AAB">
      <w:pPr>
        <w:spacing w:line="240" w:lineRule="auto"/>
        <w:rPr>
          <w:noProof/>
          <w:szCs w:val="22"/>
        </w:rPr>
      </w:pPr>
    </w:p>
    <w:p w:rsidR="00812D16" w:rsidRPr="00067B16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Specjalne ostrzeżenia i środki ostrożności dotyczące stosowania</w:t>
      </w:r>
    </w:p>
    <w:p w:rsidR="00812D16" w:rsidRPr="00B3208E" w:rsidRDefault="00812D16" w:rsidP="0056212D">
      <w:pPr>
        <w:keepNext/>
        <w:spacing w:line="240" w:lineRule="auto"/>
        <w:ind w:left="567" w:hanging="567"/>
        <w:rPr>
          <w:b/>
          <w:noProof/>
          <w:szCs w:val="22"/>
        </w:rPr>
      </w:pPr>
    </w:p>
    <w:p w:rsidR="00812D16" w:rsidRPr="00A26F79" w:rsidRDefault="00DC0E41" w:rsidP="00204AAB">
      <w:pPr>
        <w:spacing w:line="240" w:lineRule="auto"/>
        <w:rPr>
          <w:i/>
          <w:noProof/>
          <w:szCs w:val="22"/>
        </w:rPr>
      </w:pPr>
      <w:r>
        <w:t xml:space="preserve">Ten produkt leczniczy zawiera mniej niż 1 </w:t>
      </w:r>
      <w:r w:rsidR="00EB2DA5">
        <w:t>m</w:t>
      </w:r>
      <w:r>
        <w:t xml:space="preserve">mol sodu (23 mg) w jednej tabletce, </w:t>
      </w:r>
      <w:r w:rsidR="00C4223F" w:rsidRPr="00C4223F">
        <w:t>to znaczy lek uznaje się za „wolny od sodu”.</w:t>
      </w:r>
    </w:p>
    <w:p w:rsidR="00812D16" w:rsidRPr="008225EB" w:rsidRDefault="00812D16" w:rsidP="00204AAB">
      <w:pPr>
        <w:spacing w:line="240" w:lineRule="auto"/>
        <w:outlineLvl w:val="0"/>
        <w:rPr>
          <w:noProof/>
          <w:szCs w:val="22"/>
        </w:rPr>
      </w:pPr>
    </w:p>
    <w:p w:rsidR="00812D16" w:rsidRPr="008225EB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Interakcje z innymi produktami leczniczymi i inne rodzaje interakcji</w:t>
      </w:r>
    </w:p>
    <w:p w:rsidR="00812D16" w:rsidRPr="00A3136F" w:rsidRDefault="00812D16" w:rsidP="0056212D">
      <w:pPr>
        <w:keepNext/>
        <w:spacing w:line="240" w:lineRule="auto"/>
        <w:rPr>
          <w:noProof/>
          <w:szCs w:val="22"/>
        </w:rPr>
      </w:pPr>
    </w:p>
    <w:p w:rsidR="009546A6" w:rsidRDefault="005B1F09" w:rsidP="00204AAB">
      <w:pPr>
        <w:spacing w:line="240" w:lineRule="auto"/>
      </w:pPr>
      <w:r>
        <w:t xml:space="preserve">Spożywanie napojów zawierających siarczyny (np. wino) w trakcie stosowania produktu Tiavella nasila rozpad tiaminy. </w:t>
      </w:r>
    </w:p>
    <w:p w:rsidR="009546A6" w:rsidRDefault="009546A6" w:rsidP="00204AAB">
      <w:pPr>
        <w:spacing w:line="240" w:lineRule="auto"/>
      </w:pPr>
    </w:p>
    <w:p w:rsidR="009546A6" w:rsidRDefault="005B1F09" w:rsidP="00204AAB">
      <w:pPr>
        <w:spacing w:line="240" w:lineRule="auto"/>
      </w:pPr>
      <w:r>
        <w:t>Jednoczesne spożywanie alkoholu zmniejsza wchłanianie tiaminy i niekorzy</w:t>
      </w:r>
      <w:r w:rsidR="00B1278E">
        <w:t>stnie wpływa na zdolność do jej</w:t>
      </w:r>
      <w:r>
        <w:t xml:space="preserve"> magazynowania i metabolizm. </w:t>
      </w:r>
    </w:p>
    <w:p w:rsidR="005B1F09" w:rsidRDefault="005B1F09" w:rsidP="00204AAB">
      <w:pPr>
        <w:spacing w:line="240" w:lineRule="auto"/>
      </w:pPr>
    </w:p>
    <w:p w:rsidR="005B1F09" w:rsidRDefault="005B1F09" w:rsidP="00204AAB">
      <w:pPr>
        <w:spacing w:line="240" w:lineRule="auto"/>
      </w:pPr>
      <w:r>
        <w:t>Tiamina</w:t>
      </w:r>
      <w:r w:rsidR="00D332BC">
        <w:t xml:space="preserve"> jest dezaktywowana przez 5-fluorouracyl</w:t>
      </w:r>
      <w:r w:rsidR="00670B1E">
        <w:t>,</w:t>
      </w:r>
      <w:r w:rsidR="00D332BC">
        <w:t xml:space="preserve"> ponieważ </w:t>
      </w:r>
      <w:r w:rsidR="0008165B">
        <w:t>hamuje on fosforylację tiaminy do fosforanu tiaminy.</w:t>
      </w:r>
    </w:p>
    <w:p w:rsidR="00EB2DA5" w:rsidRDefault="00EB2DA5" w:rsidP="00204AAB">
      <w:pPr>
        <w:spacing w:line="240" w:lineRule="auto"/>
      </w:pPr>
    </w:p>
    <w:p w:rsidR="00DB10EA" w:rsidRDefault="00DB10EA" w:rsidP="00204AAB">
      <w:pPr>
        <w:spacing w:line="240" w:lineRule="auto"/>
      </w:pPr>
      <w:r>
        <w:t xml:space="preserve">Badania wykazały, że u pacjentów z niewydolnością serca, przyjmujących furosemid (oraz prawdopodobnie również inne diuretyki pętlowe) występuje </w:t>
      </w:r>
      <w:r w:rsidR="00EC3D36">
        <w:t xml:space="preserve">obniżone stężenie </w:t>
      </w:r>
      <w:r>
        <w:t>tiam</w:t>
      </w:r>
      <w:r w:rsidR="007E72F7">
        <w:t>i</w:t>
      </w:r>
      <w:r>
        <w:t>ny. Dokładny mechanizm działania tej interakcji jest nieznany. Profilaktyczne podawanie tiaminy może okazać się skuteczne</w:t>
      </w:r>
      <w:r w:rsidRPr="00DB10EA">
        <w:t xml:space="preserve"> u tych pacjentów</w:t>
      </w:r>
      <w:r>
        <w:t>.</w:t>
      </w:r>
    </w:p>
    <w:p w:rsidR="00DB10EA" w:rsidRDefault="00DB10EA" w:rsidP="00204AAB">
      <w:pPr>
        <w:spacing w:line="240" w:lineRule="auto"/>
      </w:pPr>
    </w:p>
    <w:p w:rsidR="00DB10EA" w:rsidRDefault="00DB10EA" w:rsidP="00204AAB">
      <w:pPr>
        <w:spacing w:line="240" w:lineRule="auto"/>
      </w:pPr>
      <w:r>
        <w:t xml:space="preserve">Znaczenie kliniczne tych interakcji nie jest znane. </w:t>
      </w:r>
    </w:p>
    <w:p w:rsidR="00812D16" w:rsidRPr="006B4557" w:rsidRDefault="00812D16" w:rsidP="00204AAB">
      <w:pPr>
        <w:spacing w:line="240" w:lineRule="auto"/>
      </w:pPr>
    </w:p>
    <w:p w:rsidR="00812D16" w:rsidRPr="00157895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</w:rPr>
        <w:t>Wpływ na płodność, ciążę i laktację</w:t>
      </w:r>
    </w:p>
    <w:p w:rsidR="00812D16" w:rsidRPr="006B4557" w:rsidRDefault="00812D16" w:rsidP="0056212D">
      <w:pPr>
        <w:keepNext/>
        <w:spacing w:line="240" w:lineRule="auto"/>
        <w:rPr>
          <w:noProof/>
          <w:szCs w:val="22"/>
        </w:rPr>
      </w:pPr>
    </w:p>
    <w:p w:rsidR="00DE45D5" w:rsidRPr="00DE45D5" w:rsidRDefault="00DE45D5" w:rsidP="00204AAB">
      <w:pPr>
        <w:spacing w:line="240" w:lineRule="auto"/>
        <w:rPr>
          <w:noProof/>
        </w:rPr>
      </w:pPr>
      <w:r w:rsidRPr="00DE45D5">
        <w:rPr>
          <w:noProof/>
        </w:rPr>
        <w:t xml:space="preserve">Ten </w:t>
      </w:r>
      <w:r>
        <w:rPr>
          <w:noProof/>
        </w:rPr>
        <w:t>produkt leczniczy</w:t>
      </w:r>
      <w:r w:rsidRPr="00DE45D5">
        <w:rPr>
          <w:noProof/>
        </w:rPr>
        <w:t xml:space="preserve"> stosuje się tylko w leczeniu niedoborów witaminy B</w:t>
      </w:r>
      <w:r w:rsidRPr="00DE45D5">
        <w:rPr>
          <w:noProof/>
          <w:vertAlign w:val="subscript"/>
        </w:rPr>
        <w:t>1</w:t>
      </w:r>
      <w:r w:rsidRPr="00DE45D5">
        <w:rPr>
          <w:noProof/>
        </w:rPr>
        <w:t xml:space="preserve">. Dlatego </w:t>
      </w:r>
      <w:r>
        <w:rPr>
          <w:noProof/>
        </w:rPr>
        <w:t>produkt leczniczy Tiavella</w:t>
      </w:r>
      <w:r w:rsidRPr="00DE45D5">
        <w:rPr>
          <w:noProof/>
        </w:rPr>
        <w:t xml:space="preserve"> powin</w:t>
      </w:r>
      <w:r>
        <w:rPr>
          <w:noProof/>
        </w:rPr>
        <w:t>ien</w:t>
      </w:r>
      <w:r w:rsidRPr="00DE45D5">
        <w:rPr>
          <w:noProof/>
        </w:rPr>
        <w:t xml:space="preserve"> być przepisywan</w:t>
      </w:r>
      <w:r>
        <w:rPr>
          <w:noProof/>
        </w:rPr>
        <w:t>y</w:t>
      </w:r>
      <w:r w:rsidRPr="00DE45D5">
        <w:rPr>
          <w:noProof/>
        </w:rPr>
        <w:t xml:space="preserve"> wyłącznie po starannym rozważeniu ryzyka i korzyści.</w:t>
      </w:r>
    </w:p>
    <w:p w:rsidR="00DE45D5" w:rsidRDefault="00DE45D5" w:rsidP="00204AAB">
      <w:pPr>
        <w:spacing w:line="240" w:lineRule="auto"/>
        <w:rPr>
          <w:noProof/>
          <w:u w:val="single"/>
        </w:rPr>
      </w:pPr>
    </w:p>
    <w:p w:rsidR="00812D16" w:rsidRDefault="00812D16" w:rsidP="00204AAB">
      <w:pPr>
        <w:spacing w:line="240" w:lineRule="auto"/>
      </w:pPr>
      <w:r>
        <w:rPr>
          <w:noProof/>
          <w:u w:val="single"/>
        </w:rPr>
        <w:t>Ciąża</w:t>
      </w:r>
    </w:p>
    <w:p w:rsidR="00974D95" w:rsidRPr="00974D95" w:rsidRDefault="00974D95" w:rsidP="00204AAB">
      <w:pPr>
        <w:spacing w:line="240" w:lineRule="auto"/>
      </w:pPr>
      <w:r>
        <w:t>Zazwyczaj zalecana dawka dobowa witaminy B</w:t>
      </w:r>
      <w:r>
        <w:rPr>
          <w:vertAlign w:val="subscript"/>
        </w:rPr>
        <w:t>1</w:t>
      </w:r>
      <w:r>
        <w:t xml:space="preserve"> w okresie ciąży to 1,2 mg w drugim trymestrze ciąży i 1,3 mg w trzecim trymestrze ciąży. W okresie ciąży dawki te mogą zostać przekroczone jedynie w przypadku stwierdzonego niedoboru</w:t>
      </w:r>
      <w:r w:rsidR="00670B1E">
        <w:t>,</w:t>
      </w:r>
      <w:r>
        <w:t xml:space="preserve"> ponieważ brak jest badań dotyczących podawania witaminy B</w:t>
      </w:r>
      <w:r>
        <w:rPr>
          <w:vertAlign w:val="subscript"/>
        </w:rPr>
        <w:t>1</w:t>
      </w:r>
      <w:r>
        <w:t xml:space="preserve"> w dawkach </w:t>
      </w:r>
      <w:r w:rsidR="00AC53F5">
        <w:t xml:space="preserve">większych niż zalecana dawka dobowa. </w:t>
      </w:r>
    </w:p>
    <w:p w:rsidR="00974D95" w:rsidRDefault="00974D95" w:rsidP="00204AAB">
      <w:pPr>
        <w:spacing w:line="240" w:lineRule="auto"/>
      </w:pPr>
    </w:p>
    <w:p w:rsidR="00812D16" w:rsidRDefault="00812D16" w:rsidP="00204AAB">
      <w:pPr>
        <w:spacing w:line="240" w:lineRule="auto"/>
      </w:pPr>
      <w:r>
        <w:rPr>
          <w:noProof/>
          <w:u w:val="single"/>
        </w:rPr>
        <w:t>Karmienie piersią</w:t>
      </w:r>
    </w:p>
    <w:p w:rsidR="00AC53F5" w:rsidRDefault="00AC53F5" w:rsidP="00204AAB">
      <w:pPr>
        <w:spacing w:line="240" w:lineRule="auto"/>
      </w:pPr>
      <w:r>
        <w:t>Zalecana dawka dobowa witaminy B</w:t>
      </w:r>
      <w:r>
        <w:rPr>
          <w:vertAlign w:val="subscript"/>
        </w:rPr>
        <w:t>1</w:t>
      </w:r>
      <w:r>
        <w:t xml:space="preserve"> w okresie karmienia piersią to 1,3 mg.</w:t>
      </w:r>
    </w:p>
    <w:p w:rsidR="00AC53F5" w:rsidRPr="00AC53F5" w:rsidRDefault="00AC53F5" w:rsidP="00204AAB">
      <w:pPr>
        <w:spacing w:line="240" w:lineRule="auto"/>
      </w:pPr>
      <w:r>
        <w:t>Witamina B</w:t>
      </w:r>
      <w:r>
        <w:rPr>
          <w:vertAlign w:val="subscript"/>
        </w:rPr>
        <w:t>1</w:t>
      </w:r>
      <w:r>
        <w:t xml:space="preserve"> przenika do mleka ludzkiego.</w:t>
      </w:r>
    </w:p>
    <w:p w:rsidR="00AC53F5" w:rsidRPr="00B3208E" w:rsidRDefault="00AC53F5" w:rsidP="00204AAB">
      <w:pPr>
        <w:spacing w:line="240" w:lineRule="auto"/>
        <w:rPr>
          <w:noProof/>
          <w:szCs w:val="22"/>
        </w:rPr>
      </w:pPr>
    </w:p>
    <w:p w:rsidR="00812D16" w:rsidRPr="00A26F79" w:rsidRDefault="00812D16" w:rsidP="00204AAB">
      <w:pPr>
        <w:spacing w:line="240" w:lineRule="auto"/>
        <w:rPr>
          <w:noProof/>
          <w:szCs w:val="22"/>
        </w:rPr>
      </w:pPr>
      <w:r>
        <w:rPr>
          <w:noProof/>
          <w:u w:val="single"/>
        </w:rPr>
        <w:t>Płodność</w:t>
      </w:r>
    </w:p>
    <w:p w:rsidR="00AC53F5" w:rsidRDefault="00AC53F5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Jak</w:t>
      </w:r>
      <w:r w:rsidR="00B71E23">
        <w:rPr>
          <w:noProof/>
          <w:szCs w:val="22"/>
        </w:rPr>
        <w:t xml:space="preserve"> </w:t>
      </w:r>
      <w:r>
        <w:rPr>
          <w:noProof/>
          <w:szCs w:val="22"/>
        </w:rPr>
        <w:t>dotychczas nie stwierdzono negatywnego wpływu na płodność.</w:t>
      </w:r>
    </w:p>
    <w:p w:rsidR="00F8243F" w:rsidRPr="00AC53F5" w:rsidRDefault="00F8243F" w:rsidP="00204AAB">
      <w:pPr>
        <w:spacing w:line="240" w:lineRule="auto"/>
        <w:rPr>
          <w:noProof/>
          <w:szCs w:val="22"/>
        </w:rPr>
      </w:pPr>
    </w:p>
    <w:p w:rsidR="00812D16" w:rsidRPr="008225EB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Wpływ na zdolność prowadzenia pojazdów i obsługiwania maszyn</w:t>
      </w:r>
    </w:p>
    <w:p w:rsidR="00812D16" w:rsidRPr="00A3136F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Pr="00412450" w:rsidRDefault="00AC53F5" w:rsidP="00204AAB">
      <w:pPr>
        <w:spacing w:line="240" w:lineRule="auto"/>
        <w:rPr>
          <w:noProof/>
          <w:szCs w:val="22"/>
        </w:rPr>
      </w:pPr>
      <w:r>
        <w:t xml:space="preserve">Produkt Tiavella </w:t>
      </w:r>
      <w:r w:rsidR="00812D16">
        <w:t>nie ma wpływu na zdolność prowadzenia p</w:t>
      </w:r>
      <w:r>
        <w:t>ojazdów i obsługiwania maszyn.</w:t>
      </w:r>
    </w:p>
    <w:p w:rsidR="00812D16" w:rsidRPr="00067B16" w:rsidRDefault="00812D16" w:rsidP="00204AAB">
      <w:pPr>
        <w:spacing w:line="240" w:lineRule="auto"/>
        <w:rPr>
          <w:noProof/>
          <w:szCs w:val="22"/>
        </w:rPr>
      </w:pPr>
    </w:p>
    <w:p w:rsidR="00812D16" w:rsidRPr="00067B16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Działania niepożądane</w:t>
      </w:r>
    </w:p>
    <w:p w:rsidR="00812D16" w:rsidRPr="006B4557" w:rsidRDefault="00812D16" w:rsidP="0056212D">
      <w:pPr>
        <w:keepNext/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</w:p>
    <w:p w:rsidR="007E6596" w:rsidRDefault="007E6596" w:rsidP="007E6596">
      <w:pPr>
        <w:autoSpaceDE w:val="0"/>
        <w:autoSpaceDN w:val="0"/>
        <w:adjustRightInd w:val="0"/>
        <w:spacing w:line="240" w:lineRule="auto"/>
        <w:jc w:val="both"/>
      </w:pPr>
      <w:r>
        <w:t xml:space="preserve">Bardzo często: </w:t>
      </w:r>
      <w:r>
        <w:tab/>
      </w:r>
      <w:r>
        <w:tab/>
        <w:t>≥1/10</w:t>
      </w:r>
    </w:p>
    <w:p w:rsidR="007E6596" w:rsidRDefault="007E6596" w:rsidP="007E6596">
      <w:pPr>
        <w:autoSpaceDE w:val="0"/>
        <w:autoSpaceDN w:val="0"/>
        <w:adjustRightInd w:val="0"/>
        <w:spacing w:line="240" w:lineRule="auto"/>
        <w:jc w:val="both"/>
      </w:pPr>
      <w:r>
        <w:t xml:space="preserve">Często: </w:t>
      </w:r>
      <w:r>
        <w:tab/>
      </w:r>
      <w:r>
        <w:tab/>
      </w:r>
      <w:r>
        <w:tab/>
        <w:t>≥1/100 to &lt;1/10</w:t>
      </w:r>
    </w:p>
    <w:p w:rsidR="007E6596" w:rsidRDefault="00670B1E" w:rsidP="007E6596">
      <w:pPr>
        <w:autoSpaceDE w:val="0"/>
        <w:autoSpaceDN w:val="0"/>
        <w:adjustRightInd w:val="0"/>
        <w:spacing w:line="240" w:lineRule="auto"/>
        <w:jc w:val="both"/>
      </w:pPr>
      <w:r>
        <w:t xml:space="preserve">Niezbyt często: </w:t>
      </w:r>
      <w:r>
        <w:tab/>
      </w:r>
      <w:r>
        <w:tab/>
        <w:t>≥1/1</w:t>
      </w:r>
      <w:r w:rsidR="007E6596">
        <w:t>000 to &lt;1/100</w:t>
      </w:r>
    </w:p>
    <w:p w:rsidR="007E6596" w:rsidRDefault="00670B1E" w:rsidP="007E6596">
      <w:pPr>
        <w:autoSpaceDE w:val="0"/>
        <w:autoSpaceDN w:val="0"/>
        <w:adjustRightInd w:val="0"/>
        <w:spacing w:line="240" w:lineRule="auto"/>
        <w:jc w:val="both"/>
      </w:pPr>
      <w:r>
        <w:t xml:space="preserve">Rzadko: </w:t>
      </w:r>
      <w:r>
        <w:tab/>
      </w:r>
      <w:r>
        <w:tab/>
        <w:t>≥1/10000 to &lt;1/1</w:t>
      </w:r>
      <w:r w:rsidR="007E6596">
        <w:t>000</w:t>
      </w:r>
    </w:p>
    <w:p w:rsidR="007E6596" w:rsidRDefault="00670B1E" w:rsidP="007E6596">
      <w:pPr>
        <w:autoSpaceDE w:val="0"/>
        <w:autoSpaceDN w:val="0"/>
        <w:adjustRightInd w:val="0"/>
        <w:spacing w:line="240" w:lineRule="auto"/>
        <w:jc w:val="both"/>
      </w:pPr>
      <w:r>
        <w:t xml:space="preserve">Bardzo rzadko: </w:t>
      </w:r>
      <w:r>
        <w:tab/>
      </w:r>
      <w:r>
        <w:tab/>
        <w:t>&lt;1/10</w:t>
      </w:r>
      <w:r w:rsidR="007E6596">
        <w:t>000</w:t>
      </w:r>
    </w:p>
    <w:p w:rsidR="007E6596" w:rsidRPr="007E6596" w:rsidRDefault="007E6596" w:rsidP="00204AAB">
      <w:pPr>
        <w:autoSpaceDE w:val="0"/>
        <w:autoSpaceDN w:val="0"/>
        <w:adjustRightInd w:val="0"/>
        <w:spacing w:line="240" w:lineRule="auto"/>
        <w:jc w:val="both"/>
      </w:pPr>
      <w:r w:rsidRPr="007E6596">
        <w:t>Częstość nieznana</w:t>
      </w:r>
      <w:r>
        <w:t xml:space="preserve">: </w:t>
      </w:r>
      <w:r>
        <w:tab/>
      </w:r>
      <w:r w:rsidRPr="007E6596">
        <w:t>nie może być określona na podstawie dostępnych danych</w:t>
      </w:r>
    </w:p>
    <w:p w:rsidR="007E6596" w:rsidRPr="007E6596" w:rsidRDefault="007E6596" w:rsidP="00204AAB">
      <w:pPr>
        <w:autoSpaceDE w:val="0"/>
        <w:autoSpaceDN w:val="0"/>
        <w:adjustRightInd w:val="0"/>
        <w:spacing w:line="240" w:lineRule="auto"/>
        <w:jc w:val="both"/>
      </w:pPr>
    </w:p>
    <w:p w:rsidR="007E6596" w:rsidRPr="000D1DEF" w:rsidRDefault="00450168" w:rsidP="00204AAB">
      <w:pPr>
        <w:autoSpaceDE w:val="0"/>
        <w:autoSpaceDN w:val="0"/>
        <w:adjustRightInd w:val="0"/>
        <w:spacing w:line="240" w:lineRule="auto"/>
        <w:jc w:val="both"/>
        <w:rPr>
          <w:u w:val="single"/>
        </w:rPr>
      </w:pPr>
      <w:r w:rsidRPr="000D1DEF">
        <w:rPr>
          <w:u w:val="single"/>
        </w:rPr>
        <w:t>Zaburzenia układu immunologicznego</w:t>
      </w:r>
    </w:p>
    <w:p w:rsidR="00450168" w:rsidRPr="007E6596" w:rsidRDefault="00450168" w:rsidP="000D1DEF">
      <w:pPr>
        <w:autoSpaceDE w:val="0"/>
        <w:autoSpaceDN w:val="0"/>
        <w:adjustRightInd w:val="0"/>
        <w:spacing w:line="240" w:lineRule="auto"/>
        <w:ind w:left="1440" w:hanging="1440"/>
        <w:jc w:val="both"/>
      </w:pPr>
      <w:r>
        <w:t>Rzadko:</w:t>
      </w:r>
      <w:r>
        <w:tab/>
      </w:r>
      <w:r w:rsidR="000D1DEF">
        <w:t>Reakcje nadwrażliwości* (np. nadmierna potliwość, tachykardia, reakcje skórne ze świądem i pokrzywką)</w:t>
      </w:r>
    </w:p>
    <w:p w:rsidR="00450168" w:rsidRDefault="00450168" w:rsidP="00204AAB">
      <w:pPr>
        <w:autoSpaceDE w:val="0"/>
        <w:autoSpaceDN w:val="0"/>
        <w:adjustRightInd w:val="0"/>
        <w:spacing w:line="240" w:lineRule="auto"/>
        <w:jc w:val="both"/>
      </w:pPr>
    </w:p>
    <w:p w:rsidR="000D1DEF" w:rsidRPr="000D1DEF" w:rsidRDefault="000D1DEF" w:rsidP="00204AAB">
      <w:pPr>
        <w:autoSpaceDE w:val="0"/>
        <w:autoSpaceDN w:val="0"/>
        <w:adjustRightInd w:val="0"/>
        <w:spacing w:line="240" w:lineRule="auto"/>
        <w:jc w:val="both"/>
        <w:rPr>
          <w:u w:val="single"/>
        </w:rPr>
      </w:pPr>
      <w:r w:rsidRPr="000D1DEF">
        <w:rPr>
          <w:u w:val="single"/>
        </w:rPr>
        <w:t>Zaburzenia żołądka i jelit</w:t>
      </w:r>
    </w:p>
    <w:p w:rsidR="000D1DEF" w:rsidRDefault="000D1DEF" w:rsidP="00204AAB">
      <w:pPr>
        <w:autoSpaceDE w:val="0"/>
        <w:autoSpaceDN w:val="0"/>
        <w:adjustRightInd w:val="0"/>
        <w:spacing w:line="240" w:lineRule="auto"/>
        <w:jc w:val="both"/>
      </w:pPr>
      <w:r>
        <w:t>Rzadko:</w:t>
      </w:r>
      <w:r>
        <w:tab/>
        <w:t>zaburzenia żołądkowo-jelitowe, nudności</w:t>
      </w:r>
    </w:p>
    <w:p w:rsidR="000D1DEF" w:rsidRDefault="000D1DEF" w:rsidP="00204AAB">
      <w:pPr>
        <w:autoSpaceDE w:val="0"/>
        <w:autoSpaceDN w:val="0"/>
        <w:adjustRightInd w:val="0"/>
        <w:spacing w:line="240" w:lineRule="auto"/>
        <w:jc w:val="both"/>
      </w:pPr>
    </w:p>
    <w:p w:rsidR="000D1DEF" w:rsidRDefault="000D1DEF" w:rsidP="000D1DEF">
      <w:pPr>
        <w:autoSpaceDE w:val="0"/>
        <w:autoSpaceDN w:val="0"/>
        <w:adjustRightInd w:val="0"/>
        <w:spacing w:line="240" w:lineRule="auto"/>
        <w:jc w:val="both"/>
      </w:pPr>
      <w:r>
        <w:t>*Głównie po podaniu pozajelitowym</w:t>
      </w:r>
    </w:p>
    <w:p w:rsidR="00033D26" w:rsidRPr="001F36BA" w:rsidRDefault="00033D26" w:rsidP="00204AAB">
      <w:pPr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</w:p>
    <w:p w:rsidR="00033D26" w:rsidRPr="00B3208E" w:rsidRDefault="00033D26" w:rsidP="00204AAB">
      <w:pPr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Zgłaszanie podejrzewanych działań niepożądanych</w:t>
      </w:r>
    </w:p>
    <w:p w:rsidR="00B1278E" w:rsidRPr="00264764" w:rsidRDefault="00B1278E" w:rsidP="00B1278E">
      <w:r w:rsidRPr="00264764">
        <w:t xml:space="preserve">Po dopuszczeniu produktu leczniczego do obrotu istotne jest zgłaszanie podejrzewanych działań </w:t>
      </w:r>
    </w:p>
    <w:p w:rsidR="00B1278E" w:rsidRPr="00264764" w:rsidRDefault="00B1278E" w:rsidP="00B1278E">
      <w:r w:rsidRPr="00264764">
        <w:t xml:space="preserve">niepożądanych. Umożliwia to nieprzerwane monitorowanie stosunku korzyści do ryzyka stosowania </w:t>
      </w:r>
    </w:p>
    <w:p w:rsidR="00B1278E" w:rsidRPr="00264764" w:rsidRDefault="00B1278E" w:rsidP="00B1278E">
      <w:r w:rsidRPr="00264764">
        <w:t xml:space="preserve">produktu leczniczego. Osoby należące do fachowego personelu medycznego powinny zgłaszać </w:t>
      </w:r>
    </w:p>
    <w:p w:rsidR="00B1278E" w:rsidRPr="00264764" w:rsidRDefault="00B1278E" w:rsidP="00B1278E">
      <w:r w:rsidRPr="00264764">
        <w:t>wszelkie podejrzewane działania niepożądane za pośrednictwem:</w:t>
      </w:r>
    </w:p>
    <w:p w:rsidR="00B1278E" w:rsidRPr="00264764" w:rsidRDefault="00B1278E" w:rsidP="00B1278E"/>
    <w:p w:rsidR="00B1278E" w:rsidRPr="00264764" w:rsidRDefault="00B1278E" w:rsidP="00B1278E">
      <w:r w:rsidRPr="00264764">
        <w:t>Departamentu Monitorowania Niepożądanych Działań Produktów Leczniczych Urzędu Rejestracji Produktów Leczniczych, Wyrobów Medycznych i Produktów Biobójczych</w:t>
      </w:r>
    </w:p>
    <w:p w:rsidR="00B1278E" w:rsidRPr="00264764" w:rsidRDefault="00B1278E" w:rsidP="00B1278E">
      <w:r w:rsidRPr="00264764">
        <w:t>Al. Jerozolimskie 181 C</w:t>
      </w:r>
    </w:p>
    <w:p w:rsidR="00B1278E" w:rsidRPr="00264764" w:rsidRDefault="00B1278E" w:rsidP="00B1278E">
      <w:r w:rsidRPr="00264764">
        <w:t>02-222 Warszawa</w:t>
      </w:r>
    </w:p>
    <w:p w:rsidR="00B1278E" w:rsidRPr="00264764" w:rsidRDefault="00B1278E" w:rsidP="00B1278E">
      <w:r w:rsidRPr="00264764">
        <w:t>Tel.: + 48 22 49 21 301</w:t>
      </w:r>
    </w:p>
    <w:p w:rsidR="00B1278E" w:rsidRPr="000541CE" w:rsidRDefault="00B1278E" w:rsidP="00B1278E">
      <w:r w:rsidRPr="000541CE">
        <w:t>Faks: + 48 22 49 21 309</w:t>
      </w:r>
    </w:p>
    <w:p w:rsidR="00B1278E" w:rsidRPr="000541CE" w:rsidRDefault="00B1278E" w:rsidP="00B1278E">
      <w:r w:rsidRPr="000541CE">
        <w:t xml:space="preserve">e-mail: </w:t>
      </w:r>
      <w:hyperlink r:id="rId9" w:history="1">
        <w:r w:rsidRPr="000541CE">
          <w:rPr>
            <w:rStyle w:val="Hipercze"/>
          </w:rPr>
          <w:t>ndl@urpl.gov.pl</w:t>
        </w:r>
      </w:hyperlink>
    </w:p>
    <w:p w:rsidR="00B1278E" w:rsidRPr="00741283" w:rsidRDefault="00B1278E" w:rsidP="00B1278E">
      <w:pPr>
        <w:rPr>
          <w:szCs w:val="22"/>
        </w:rPr>
      </w:pPr>
      <w:r w:rsidRPr="00741283">
        <w:rPr>
          <w:szCs w:val="22"/>
        </w:rPr>
        <w:t>Działania niepożądane można zgłaszać również podmiotowi odpowiedzialnemu.</w:t>
      </w:r>
    </w:p>
    <w:p w:rsidR="009D2A2B" w:rsidRPr="008225EB" w:rsidRDefault="009D2A2B" w:rsidP="001F36BA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812D16" w:rsidRPr="00412450" w:rsidRDefault="00812D16" w:rsidP="00D62DDB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Przedawkowanie</w:t>
      </w:r>
    </w:p>
    <w:p w:rsidR="00812D16" w:rsidRPr="00412450" w:rsidRDefault="00812D16" w:rsidP="00204AAB">
      <w:pPr>
        <w:spacing w:line="240" w:lineRule="auto"/>
        <w:rPr>
          <w:noProof/>
          <w:szCs w:val="22"/>
        </w:rPr>
      </w:pPr>
    </w:p>
    <w:p w:rsidR="00812D16" w:rsidRPr="009D2A2B" w:rsidRDefault="009D2A2B" w:rsidP="00204AAB">
      <w:pPr>
        <w:spacing w:line="240" w:lineRule="auto"/>
        <w:rPr>
          <w:noProof/>
          <w:szCs w:val="22"/>
        </w:rPr>
      </w:pPr>
      <w:r>
        <w:rPr>
          <w:noProof/>
        </w:rPr>
        <w:t xml:space="preserve">Nie zgłaszano żadnych przypadków przedawkowania. </w:t>
      </w:r>
    </w:p>
    <w:p w:rsidR="00812D16" w:rsidRDefault="00812D16" w:rsidP="00204AAB">
      <w:pPr>
        <w:spacing w:line="240" w:lineRule="auto"/>
        <w:rPr>
          <w:noProof/>
          <w:szCs w:val="22"/>
        </w:rPr>
      </w:pPr>
    </w:p>
    <w:p w:rsidR="00422A67" w:rsidRPr="008A1008" w:rsidRDefault="00422A67" w:rsidP="00204AAB">
      <w:pPr>
        <w:spacing w:line="240" w:lineRule="auto"/>
        <w:rPr>
          <w:noProof/>
          <w:szCs w:val="22"/>
        </w:rPr>
      </w:pPr>
    </w:p>
    <w:p w:rsidR="00812D16" w:rsidRPr="006B4557" w:rsidRDefault="00DA61B9" w:rsidP="00066F1A">
      <w:pPr>
        <w:keepNext/>
        <w:numPr>
          <w:ilvl w:val="0"/>
          <w:numId w:val="27"/>
        </w:numPr>
        <w:suppressAutoHyphens/>
        <w:spacing w:line="240" w:lineRule="auto"/>
      </w:pPr>
      <w:r>
        <w:rPr>
          <w:b/>
        </w:rPr>
        <w:t>WŁAŚCIWOŚCI FARMAKOLOGICZNE</w:t>
      </w:r>
    </w:p>
    <w:p w:rsidR="00812D16" w:rsidRPr="006B4557" w:rsidRDefault="00812D16" w:rsidP="0056212D">
      <w:pPr>
        <w:keepNext/>
        <w:spacing w:line="240" w:lineRule="auto"/>
      </w:pPr>
    </w:p>
    <w:p w:rsidR="00812D16" w:rsidRPr="006B4557" w:rsidRDefault="00812D16" w:rsidP="00D62DDB">
      <w:pPr>
        <w:keepNext/>
        <w:numPr>
          <w:ilvl w:val="1"/>
          <w:numId w:val="27"/>
        </w:numPr>
        <w:spacing w:line="240" w:lineRule="auto"/>
        <w:outlineLvl w:val="0"/>
      </w:pPr>
      <w:r>
        <w:rPr>
          <w:b/>
        </w:rPr>
        <w:t>Właściwości farmakodynamiczne</w:t>
      </w:r>
    </w:p>
    <w:p w:rsidR="00812D16" w:rsidRPr="006B4557" w:rsidRDefault="00812D16" w:rsidP="0056212D">
      <w:pPr>
        <w:keepNext/>
        <w:spacing w:line="240" w:lineRule="auto"/>
      </w:pPr>
    </w:p>
    <w:p w:rsidR="00812D16" w:rsidRDefault="00812D16" w:rsidP="00204AAB">
      <w:pPr>
        <w:spacing w:line="240" w:lineRule="auto"/>
        <w:outlineLvl w:val="0"/>
      </w:pPr>
      <w:r>
        <w:t xml:space="preserve">Grupa farmakoterapeutyczna: </w:t>
      </w:r>
      <w:r w:rsidR="00EC3D36">
        <w:t>witaminy</w:t>
      </w:r>
      <w:r w:rsidR="009D2A2B">
        <w:t xml:space="preserve">, </w:t>
      </w:r>
      <w:r w:rsidR="00EC3D36">
        <w:t xml:space="preserve">witamina </w:t>
      </w:r>
      <w:r w:rsidR="009D2A2B">
        <w:t>B</w:t>
      </w:r>
      <w:r w:rsidR="009D2A2B">
        <w:rPr>
          <w:vertAlign w:val="subscript"/>
        </w:rPr>
        <w:t>1</w:t>
      </w:r>
    </w:p>
    <w:p w:rsidR="009D2A2B" w:rsidRPr="009D2A2B" w:rsidRDefault="009D2A2B" w:rsidP="00204AAB">
      <w:pPr>
        <w:spacing w:line="240" w:lineRule="auto"/>
        <w:outlineLvl w:val="0"/>
        <w:rPr>
          <w:noProof/>
          <w:szCs w:val="22"/>
        </w:rPr>
      </w:pPr>
      <w:r>
        <w:t>Kod ATC: A11DA03</w:t>
      </w:r>
    </w:p>
    <w:p w:rsidR="00812D16" w:rsidRPr="00F05B66" w:rsidRDefault="00812D16" w:rsidP="00204AAB">
      <w:pPr>
        <w:autoSpaceDE w:val="0"/>
        <w:autoSpaceDN w:val="0"/>
        <w:adjustRightInd w:val="0"/>
        <w:spacing w:line="240" w:lineRule="auto"/>
        <w:rPr>
          <w:b/>
          <w:szCs w:val="22"/>
        </w:rPr>
      </w:pPr>
    </w:p>
    <w:p w:rsidR="00812D16" w:rsidRDefault="00812D16" w:rsidP="00204AAB">
      <w:pPr>
        <w:autoSpaceDE w:val="0"/>
        <w:autoSpaceDN w:val="0"/>
        <w:adjustRightInd w:val="0"/>
        <w:spacing w:line="240" w:lineRule="auto"/>
      </w:pPr>
      <w:r>
        <w:rPr>
          <w:u w:val="single"/>
        </w:rPr>
        <w:t>Mechanizm działania</w:t>
      </w:r>
    </w:p>
    <w:p w:rsidR="009D2A2B" w:rsidRDefault="009D2A2B" w:rsidP="00204AAB">
      <w:pPr>
        <w:autoSpaceDE w:val="0"/>
        <w:autoSpaceDN w:val="0"/>
        <w:adjustRightInd w:val="0"/>
        <w:spacing w:line="240" w:lineRule="auto"/>
      </w:pPr>
      <w:r>
        <w:t>Witamina B</w:t>
      </w:r>
      <w:r>
        <w:rPr>
          <w:vertAlign w:val="subscript"/>
        </w:rPr>
        <w:t>1</w:t>
      </w:r>
      <w:r>
        <w:t xml:space="preserve"> jest jedną z najważniejszych witamin. Benfotiamina, rozpuszczalny w lipidach prolek, jest przekształcana w organizmie w biologicznie aktywny pirofosforan tiaminy (TPP). TPP bierze udział w niektórych ważnych</w:t>
      </w:r>
      <w:r w:rsidR="00830225">
        <w:t xml:space="preserve"> procesach</w:t>
      </w:r>
      <w:r w:rsidR="00B71E23">
        <w:t xml:space="preserve"> </w:t>
      </w:r>
      <w:r w:rsidR="00830225">
        <w:t xml:space="preserve">metabolizmu węglowodanów. </w:t>
      </w:r>
      <w:r w:rsidR="000626A2">
        <w:t>Działa jako koenzym w ko</w:t>
      </w:r>
      <w:r w:rsidR="00C92787">
        <w:t>nwersji pirogronianu do acetylo-</w:t>
      </w:r>
      <w:r w:rsidR="000626A2">
        <w:t xml:space="preserve">CoA, oraz podczas </w:t>
      </w:r>
      <w:proofErr w:type="spellStart"/>
      <w:r w:rsidR="000626A2">
        <w:t>transketolazy</w:t>
      </w:r>
      <w:proofErr w:type="spellEnd"/>
      <w:r w:rsidR="000626A2">
        <w:t xml:space="preserve"> w cyklu fosforanu pentozowego. Ponadto </w:t>
      </w:r>
      <w:r w:rsidR="00C92787">
        <w:t xml:space="preserve">odgrywa rolę podczas transformacji </w:t>
      </w:r>
      <w:proofErr w:type="spellStart"/>
      <w:r w:rsidR="00C92787">
        <w:t>ketoglutaranu</w:t>
      </w:r>
      <w:proofErr w:type="spellEnd"/>
      <w:r w:rsidR="00C92787">
        <w:t xml:space="preserve"> α do sukcynylo-CoA w cyklu kwasu cytrynowego. </w:t>
      </w:r>
    </w:p>
    <w:p w:rsidR="00CA6D96" w:rsidRDefault="00CA6D96" w:rsidP="00204AAB">
      <w:pPr>
        <w:autoSpaceDE w:val="0"/>
        <w:autoSpaceDN w:val="0"/>
        <w:adjustRightInd w:val="0"/>
        <w:spacing w:line="240" w:lineRule="auto"/>
      </w:pPr>
      <w:r>
        <w:t xml:space="preserve">Ze względu na ściśle powiązane procesy metaboliczne, mogą wystąpić interakcje między dowolnymi witaminami z grupy B. </w:t>
      </w:r>
    </w:p>
    <w:p w:rsidR="00CA6D96" w:rsidRPr="00FB4339" w:rsidRDefault="00CA6D96" w:rsidP="00204AAB">
      <w:pPr>
        <w:autoSpaceDE w:val="0"/>
        <w:autoSpaceDN w:val="0"/>
        <w:adjustRightInd w:val="0"/>
        <w:spacing w:line="240" w:lineRule="auto"/>
      </w:pPr>
      <w:r>
        <w:t>TPP pełni między innymi</w:t>
      </w:r>
      <w:r w:rsidR="00B1278E">
        <w:t xml:space="preserve"> </w:t>
      </w:r>
      <w:r>
        <w:t xml:space="preserve">funkcje koenzymu </w:t>
      </w:r>
      <w:proofErr w:type="spellStart"/>
      <w:r>
        <w:t>dehydrogenezy</w:t>
      </w:r>
      <w:proofErr w:type="spellEnd"/>
      <w:r>
        <w:t xml:space="preserve"> </w:t>
      </w:r>
      <w:proofErr w:type="spellStart"/>
      <w:r>
        <w:t>pirogronianowej</w:t>
      </w:r>
      <w:proofErr w:type="spellEnd"/>
      <w:r>
        <w:t xml:space="preserve">, która odgrywa kluczowa rolę w oksydacyjnym rozkładzie glukozy. </w:t>
      </w:r>
      <w:r w:rsidRPr="00CA6D96">
        <w:t xml:space="preserve">Ponieważ energia w komórkach nerwowych jest </w:t>
      </w:r>
      <w:r w:rsidRPr="00CA6D96">
        <w:lastRenderedPageBreak/>
        <w:t xml:space="preserve">wytwarzana głównie w drodze oksydacyjnego rozkładu glukozy, </w:t>
      </w:r>
      <w:r w:rsidR="0025165A">
        <w:t>odpowiednie</w:t>
      </w:r>
      <w:r w:rsidRPr="00CA6D96">
        <w:t xml:space="preserve"> ilości tiaminy są niezbędne do prawidłowego funkcjonowania nerwów.</w:t>
      </w:r>
      <w:r>
        <w:t xml:space="preserve"> W przypadku, gdy </w:t>
      </w:r>
      <w:r w:rsidR="00EC3D36">
        <w:t xml:space="preserve">stężenie </w:t>
      </w:r>
      <w:r>
        <w:t>glukozy jest podwyższon</w:t>
      </w:r>
      <w:r w:rsidR="00EC3D36">
        <w:t>e</w:t>
      </w:r>
      <w:r>
        <w:t>, niezbędne s</w:t>
      </w:r>
      <w:r w:rsidR="00DB765E">
        <w:t>ą</w:t>
      </w:r>
      <w:r>
        <w:t xml:space="preserve"> większe ilości tiaminy. Jeśli stężenie TPP we krwi </w:t>
      </w:r>
      <w:r w:rsidR="00DB765E">
        <w:t>jest</w:t>
      </w:r>
      <w:r>
        <w:t xml:space="preserve"> niewystarczające, pośrednie produkty rozkładu , takie jak pirogronian, mleczan i ketoglutaran są przechowywane we krwi i tkankach. </w:t>
      </w:r>
      <w:r w:rsidR="0025165A">
        <w:t xml:space="preserve">Na te produkty mięśnie, </w:t>
      </w:r>
      <w:r w:rsidR="00CC4DBF">
        <w:t xml:space="preserve">w tym mięsień sercowy i ośrodkowy układ nerwowy mogą reagować w szczególnie wrażliwy sposób. Benfotiamina może hamować kumulację potencjalnie toksycznych czynników tego rodzaju. </w:t>
      </w:r>
      <w:r w:rsidR="00FB4339">
        <w:t>Status witaminy B</w:t>
      </w:r>
      <w:r w:rsidR="00FB4339">
        <w:rPr>
          <w:vertAlign w:val="subscript"/>
        </w:rPr>
        <w:t>1</w:t>
      </w:r>
      <w:r w:rsidR="00FB4339">
        <w:t xml:space="preserve"> może być określony poprzez pomiar aktywności enzymu zależnego od </w:t>
      </w:r>
      <w:proofErr w:type="spellStart"/>
      <w:r w:rsidR="00FB4339">
        <w:t>difosforanu</w:t>
      </w:r>
      <w:proofErr w:type="spellEnd"/>
      <w:r w:rsidR="00FB4339">
        <w:t xml:space="preserve"> tiaminy w erytrocytach, takiego jak </w:t>
      </w:r>
      <w:proofErr w:type="spellStart"/>
      <w:r w:rsidR="00FB4339">
        <w:t>transketolaza</w:t>
      </w:r>
      <w:proofErr w:type="spellEnd"/>
      <w:r w:rsidR="00FB4339">
        <w:t xml:space="preserve"> (ETK) oraz </w:t>
      </w:r>
      <w:r w:rsidR="00E45461">
        <w:t xml:space="preserve">zakresu jego potencjału aktywacji (współczynnik aktywacji α-ETK). Stężenia ETK w osoczu wynoszą od 2 do 4 µg/100 ml. </w:t>
      </w:r>
    </w:p>
    <w:p w:rsidR="009D2A2B" w:rsidRDefault="009D2A2B" w:rsidP="00204AAB">
      <w:pPr>
        <w:autoSpaceDE w:val="0"/>
        <w:autoSpaceDN w:val="0"/>
        <w:adjustRightInd w:val="0"/>
        <w:spacing w:line="240" w:lineRule="auto"/>
      </w:pPr>
    </w:p>
    <w:p w:rsidR="00812D16" w:rsidRDefault="00812D16" w:rsidP="00204AAB">
      <w:pPr>
        <w:autoSpaceDE w:val="0"/>
        <w:autoSpaceDN w:val="0"/>
        <w:adjustRightInd w:val="0"/>
        <w:spacing w:line="240" w:lineRule="auto"/>
      </w:pPr>
      <w:r>
        <w:rPr>
          <w:u w:val="single"/>
        </w:rPr>
        <w:t>Działanie farmakodynamiczne</w:t>
      </w:r>
    </w:p>
    <w:p w:rsidR="003579E8" w:rsidRPr="00472486" w:rsidRDefault="00472486" w:rsidP="00204AAB">
      <w:pPr>
        <w:autoSpaceDE w:val="0"/>
        <w:autoSpaceDN w:val="0"/>
        <w:adjustRightInd w:val="0"/>
        <w:spacing w:line="240" w:lineRule="auto"/>
      </w:pPr>
      <w:r>
        <w:t>Niedobór witaminy B</w:t>
      </w:r>
      <w:r>
        <w:rPr>
          <w:vertAlign w:val="subscript"/>
        </w:rPr>
        <w:t>1</w:t>
      </w:r>
      <w:r>
        <w:t xml:space="preserve"> może wystąpić w następujących sytuacjach: przewlekły alkoholizm, cukrzyca typu I </w:t>
      </w:r>
      <w:proofErr w:type="spellStart"/>
      <w:r>
        <w:t>i</w:t>
      </w:r>
      <w:proofErr w:type="spellEnd"/>
      <w:r>
        <w:t xml:space="preserve"> II, stany niedożywienia, stosowanie wysokich dawek leków moczopędnych, ciąża lub karmienie piersią (zwiększone zapotrzebowanie na witaminę B</w:t>
      </w:r>
      <w:r>
        <w:rPr>
          <w:vertAlign w:val="subscript"/>
        </w:rPr>
        <w:t>1</w:t>
      </w:r>
      <w:r>
        <w:t xml:space="preserve">). </w:t>
      </w:r>
    </w:p>
    <w:p w:rsidR="003579E8" w:rsidRDefault="003579E8" w:rsidP="00204AAB">
      <w:pPr>
        <w:autoSpaceDE w:val="0"/>
        <w:autoSpaceDN w:val="0"/>
        <w:adjustRightInd w:val="0"/>
        <w:spacing w:line="240" w:lineRule="auto"/>
      </w:pPr>
    </w:p>
    <w:p w:rsidR="00812D16" w:rsidRDefault="00812D16" w:rsidP="00204AAB">
      <w:pPr>
        <w:autoSpaceDE w:val="0"/>
        <w:autoSpaceDN w:val="0"/>
        <w:adjustRightInd w:val="0"/>
        <w:spacing w:line="240" w:lineRule="auto"/>
      </w:pPr>
      <w:r>
        <w:rPr>
          <w:u w:val="single"/>
        </w:rPr>
        <w:t>Skuteczność kliniczna i bezpieczeństwo stosowania</w:t>
      </w:r>
    </w:p>
    <w:p w:rsidR="00472486" w:rsidRDefault="00472486" w:rsidP="00204AAB">
      <w:pPr>
        <w:autoSpaceDE w:val="0"/>
        <w:autoSpaceDN w:val="0"/>
        <w:adjustRightInd w:val="0"/>
        <w:spacing w:line="240" w:lineRule="auto"/>
      </w:pPr>
      <w:r>
        <w:t>Wykazano skuteczność dużych dawek witaminy B</w:t>
      </w:r>
      <w:r>
        <w:rPr>
          <w:vertAlign w:val="subscript"/>
        </w:rPr>
        <w:t>1</w:t>
      </w:r>
      <w:r>
        <w:t xml:space="preserve"> (benfotiaminy) w leczeniu encefalopatii </w:t>
      </w:r>
      <w:proofErr w:type="spellStart"/>
      <w:r>
        <w:t>Wernickego</w:t>
      </w:r>
      <w:proofErr w:type="spellEnd"/>
      <w:r>
        <w:t>.</w:t>
      </w:r>
    </w:p>
    <w:p w:rsidR="00472486" w:rsidRDefault="00472486" w:rsidP="00204AAB">
      <w:pPr>
        <w:autoSpaceDE w:val="0"/>
        <w:autoSpaceDN w:val="0"/>
        <w:adjustRightInd w:val="0"/>
        <w:spacing w:line="240" w:lineRule="auto"/>
      </w:pPr>
    </w:p>
    <w:p w:rsidR="00472486" w:rsidRDefault="00472486" w:rsidP="00204AAB">
      <w:pPr>
        <w:autoSpaceDE w:val="0"/>
        <w:autoSpaceDN w:val="0"/>
        <w:adjustRightInd w:val="0"/>
        <w:spacing w:line="240" w:lineRule="auto"/>
      </w:pPr>
      <w:r>
        <w:t>Spożywanie nadmiernych ilości alkoholu związane jest często z kardiomiopati</w:t>
      </w:r>
      <w:r w:rsidR="000717C9">
        <w:t>ą</w:t>
      </w:r>
      <w:r>
        <w:t xml:space="preserve"> alkoholową i niedoborem witaminy B</w:t>
      </w:r>
      <w:r>
        <w:rPr>
          <w:vertAlign w:val="subscript"/>
        </w:rPr>
        <w:t>1</w:t>
      </w:r>
      <w:r>
        <w:t xml:space="preserve">. Ponadto zaobserwowano związek między niewydolnością serca, a </w:t>
      </w:r>
      <w:r w:rsidR="001E6F77">
        <w:t>niedoborem witaminy B</w:t>
      </w:r>
      <w:r w:rsidR="001E6F77">
        <w:rPr>
          <w:vertAlign w:val="subscript"/>
        </w:rPr>
        <w:t>1</w:t>
      </w:r>
      <w:r w:rsidR="001E6F77">
        <w:t xml:space="preserve">. Wykazano, że suplementacja tiaminy zwiększa frakcję wyrzutową lewej komory. </w:t>
      </w:r>
    </w:p>
    <w:p w:rsidR="001E6F77" w:rsidRDefault="001E6F77" w:rsidP="00204AAB">
      <w:pPr>
        <w:autoSpaceDE w:val="0"/>
        <w:autoSpaceDN w:val="0"/>
        <w:adjustRightInd w:val="0"/>
        <w:spacing w:line="240" w:lineRule="auto"/>
      </w:pPr>
    </w:p>
    <w:p w:rsidR="001E6F77" w:rsidRPr="001E6F77" w:rsidRDefault="00C67F3C" w:rsidP="00204AAB">
      <w:pPr>
        <w:autoSpaceDE w:val="0"/>
        <w:autoSpaceDN w:val="0"/>
        <w:adjustRightInd w:val="0"/>
        <w:spacing w:line="240" w:lineRule="auto"/>
      </w:pPr>
      <w:r>
        <w:t>Skuteczność benfotiaminy w leczeniu polineuropatii cukrzycowej wykazano w kilku podwójnie ślepych próbach klinicznych kontrolowanych placebo:</w:t>
      </w:r>
    </w:p>
    <w:p w:rsidR="00472486" w:rsidRDefault="00472486" w:rsidP="00204AAB">
      <w:pPr>
        <w:autoSpaceDE w:val="0"/>
        <w:autoSpaceDN w:val="0"/>
        <w:adjustRightInd w:val="0"/>
        <w:spacing w:line="240" w:lineRule="auto"/>
      </w:pPr>
    </w:p>
    <w:p w:rsidR="00442917" w:rsidRDefault="00442917" w:rsidP="00204AAB">
      <w:pPr>
        <w:autoSpaceDE w:val="0"/>
        <w:autoSpaceDN w:val="0"/>
        <w:adjustRightInd w:val="0"/>
        <w:spacing w:line="240" w:lineRule="auto"/>
      </w:pPr>
      <w:r>
        <w:t xml:space="preserve">W badaniu przeprowadzonym przez Haupt i </w:t>
      </w:r>
      <w:proofErr w:type="spellStart"/>
      <w:r>
        <w:t>wsp</w:t>
      </w:r>
      <w:proofErr w:type="spellEnd"/>
      <w:r>
        <w:t xml:space="preserve">. (2005) przebadano benfotiaminę w porównaniu z placebo u 40 pacjentów z polineuropatia cukrzycową w dawce 100 mg 4 razy na dobę przez 3 tygodnie. W trakcie leczenia zaobserwowano istotną poprawę, a leczenie było dobrze tolerowane. </w:t>
      </w:r>
    </w:p>
    <w:p w:rsidR="00442917" w:rsidRDefault="00442917" w:rsidP="00204AAB">
      <w:pPr>
        <w:autoSpaceDE w:val="0"/>
        <w:autoSpaceDN w:val="0"/>
        <w:adjustRightInd w:val="0"/>
        <w:spacing w:line="240" w:lineRule="auto"/>
      </w:pPr>
    </w:p>
    <w:p w:rsidR="00442917" w:rsidRDefault="00442917" w:rsidP="00204AAB">
      <w:pPr>
        <w:autoSpaceDE w:val="0"/>
        <w:autoSpaceDN w:val="0"/>
        <w:adjustRightInd w:val="0"/>
        <w:spacing w:line="240" w:lineRule="auto"/>
      </w:pPr>
      <w:r>
        <w:t xml:space="preserve">W 2008 roku </w:t>
      </w:r>
      <w:r w:rsidR="00491F16">
        <w:t xml:space="preserve">w podwójnie ślepym kontrolowanym placebo badaniu III fazy przeprowadzonym przez </w:t>
      </w:r>
      <w:proofErr w:type="spellStart"/>
      <w:r>
        <w:t>Stracke</w:t>
      </w:r>
      <w:proofErr w:type="spellEnd"/>
      <w:r>
        <w:t xml:space="preserve"> i </w:t>
      </w:r>
      <w:proofErr w:type="spellStart"/>
      <w:r>
        <w:t>wsp</w:t>
      </w:r>
      <w:proofErr w:type="spellEnd"/>
      <w:r>
        <w:t xml:space="preserve">. </w:t>
      </w:r>
      <w:r w:rsidR="00491F16">
        <w:t>zbadano skuteczność benfotiaminy w polineuropatii cukrzycowej. Zbadano benfotiaminę 600 mg na dobę (n=47/43), benfotiamine 300 mg na dobę (n=45/42)</w:t>
      </w:r>
      <w:r w:rsidR="0023284C">
        <w:t xml:space="preserve"> lub placebo (n=41/39) u 124 pacjentów z polineuropatią cukrzycową przez okres 6 tygodni. </w:t>
      </w:r>
      <w:r w:rsidR="00C74D2D">
        <w:t xml:space="preserve">Stan pacjentów znacznie się poprawił (p=0,033) w trakcie leczenia. Nie wystąpiły żadne działania niepożądane. </w:t>
      </w:r>
    </w:p>
    <w:p w:rsidR="00C74D2D" w:rsidRDefault="00C74D2D" w:rsidP="00204AAB">
      <w:pPr>
        <w:autoSpaceDE w:val="0"/>
        <w:autoSpaceDN w:val="0"/>
        <w:adjustRightInd w:val="0"/>
        <w:spacing w:line="240" w:lineRule="auto"/>
      </w:pPr>
    </w:p>
    <w:p w:rsidR="00C74D2D" w:rsidRPr="00467372" w:rsidRDefault="00467372" w:rsidP="00204AAB">
      <w:pPr>
        <w:autoSpaceDE w:val="0"/>
        <w:autoSpaceDN w:val="0"/>
        <w:adjustRightInd w:val="0"/>
        <w:spacing w:line="240" w:lineRule="auto"/>
      </w:pPr>
      <w:r>
        <w:t>Przeciwneuralgiczne działanie można również wykazać dla witaminy B</w:t>
      </w:r>
      <w:r>
        <w:rPr>
          <w:vertAlign w:val="subscript"/>
        </w:rPr>
        <w:t>1</w:t>
      </w:r>
      <w:r>
        <w:t xml:space="preserve"> (i odpowiednio benfotiaminy) w różnych modelach doświadczalnych na zwierzętach. </w:t>
      </w:r>
    </w:p>
    <w:p w:rsidR="00812D16" w:rsidRPr="00412450" w:rsidRDefault="00812D16" w:rsidP="00204AAB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EB595B" w:rsidRDefault="00812D16" w:rsidP="00140476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Właściwości farmakokinetyczne</w:t>
      </w:r>
    </w:p>
    <w:p w:rsidR="00812D16" w:rsidRPr="008A1008" w:rsidRDefault="00812D16" w:rsidP="0056212D">
      <w:pPr>
        <w:keepNext/>
        <w:spacing w:line="240" w:lineRule="auto"/>
        <w:ind w:left="567" w:hanging="567"/>
        <w:outlineLvl w:val="0"/>
        <w:rPr>
          <w:b/>
          <w:noProof/>
          <w:szCs w:val="22"/>
        </w:rPr>
      </w:pPr>
    </w:p>
    <w:p w:rsidR="00812D16" w:rsidRDefault="00467372" w:rsidP="00204A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Wchłanianie</w:t>
      </w:r>
    </w:p>
    <w:p w:rsidR="00467372" w:rsidRDefault="00467372" w:rsidP="00204AAB">
      <w:pPr>
        <w:numPr>
          <w:ilvl w:val="12"/>
          <w:numId w:val="0"/>
        </w:numPr>
        <w:spacing w:line="240" w:lineRule="auto"/>
        <w:ind w:right="-2"/>
      </w:pPr>
      <w:r>
        <w:t>Wchłanianie proleku benfotiaminy wymaga rozszczepienia reszt fosforanowych za pomocą fosfatazy w ścianie jelita. W przypadku tiaminy podawanej doustnie zakłada się podwójny mechanizm transportowy</w:t>
      </w:r>
      <w:r w:rsidRPr="00467372">
        <w:t xml:space="preserve"> (transport </w:t>
      </w:r>
      <w:proofErr w:type="spellStart"/>
      <w:r>
        <w:t>wy</w:t>
      </w:r>
      <w:r w:rsidRPr="00467372">
        <w:t>sycalny</w:t>
      </w:r>
      <w:proofErr w:type="spellEnd"/>
      <w:r w:rsidRPr="00467372">
        <w:t xml:space="preserve">, energia czynna i transport zależny od sodu dla ilości &lt; 2 μmol/l oraz dyfuzja bierna </w:t>
      </w:r>
      <w:r>
        <w:t>przy</w:t>
      </w:r>
      <w:r w:rsidRPr="00467372">
        <w:t xml:space="preserve"> większych dawkach)</w:t>
      </w:r>
      <w:r w:rsidR="000717C9">
        <w:t>. Aktywne wc</w:t>
      </w:r>
      <w:r>
        <w:t>hłanianie jest najsilniejsze w części proksymalnej jelita cienkiego (jelito czcze i jelito</w:t>
      </w:r>
      <w:r w:rsidR="00B71E23">
        <w:t xml:space="preserve"> </w:t>
      </w:r>
      <w:r>
        <w:t>kręte).</w:t>
      </w:r>
    </w:p>
    <w:p w:rsidR="00467372" w:rsidRDefault="00467372" w:rsidP="00204AAB">
      <w:pPr>
        <w:numPr>
          <w:ilvl w:val="12"/>
          <w:numId w:val="0"/>
        </w:numPr>
        <w:spacing w:line="240" w:lineRule="auto"/>
        <w:ind w:right="-2"/>
      </w:pPr>
      <w:r>
        <w:t>Benfotiamina jest znacznie lepiej wchłaniana niż rozpuszczalne w wodzie sole tiaminy.</w:t>
      </w:r>
    </w:p>
    <w:p w:rsidR="00467372" w:rsidRDefault="00467372" w:rsidP="00204AAB">
      <w:pPr>
        <w:numPr>
          <w:ilvl w:val="12"/>
          <w:numId w:val="0"/>
        </w:numPr>
        <w:spacing w:line="240" w:lineRule="auto"/>
        <w:ind w:right="-2"/>
      </w:pPr>
    </w:p>
    <w:p w:rsidR="00812D16" w:rsidRDefault="00467372" w:rsidP="00204A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Dystrybucja</w:t>
      </w:r>
    </w:p>
    <w:p w:rsidR="00467372" w:rsidRDefault="00467372" w:rsidP="00204AAB">
      <w:pPr>
        <w:numPr>
          <w:ilvl w:val="12"/>
          <w:numId w:val="0"/>
        </w:numPr>
        <w:spacing w:line="240" w:lineRule="auto"/>
        <w:ind w:right="-2"/>
      </w:pPr>
      <w:r>
        <w:t xml:space="preserve">Biodostępność 50 mg tiaminy chlorowodorku u zdrowych osób wynosi około 5,3%. </w:t>
      </w:r>
      <w:r w:rsidR="00C61B99">
        <w:t>Dla porównania, doustne przyjmowanie benfotiaminy</w:t>
      </w:r>
      <w:r w:rsidR="000717C9">
        <w:t xml:space="preserve"> </w:t>
      </w:r>
      <w:r w:rsidR="00C61B99">
        <w:t>dało 5-krotnie wyższe wartości C</w:t>
      </w:r>
      <w:r w:rsidR="00C61B99">
        <w:rPr>
          <w:vertAlign w:val="subscript"/>
        </w:rPr>
        <w:t>max</w:t>
      </w:r>
      <w:r w:rsidR="00C61B99">
        <w:t xml:space="preserve"> tiaminy i około 3,6 razy większe wartości dla biodostępności. </w:t>
      </w:r>
    </w:p>
    <w:p w:rsidR="00C61B99" w:rsidRDefault="00C61B99" w:rsidP="00C61B99">
      <w:pPr>
        <w:numPr>
          <w:ilvl w:val="12"/>
          <w:numId w:val="0"/>
        </w:numPr>
        <w:spacing w:line="240" w:lineRule="auto"/>
        <w:ind w:right="-2"/>
      </w:pPr>
      <w:r>
        <w:t xml:space="preserve">W organizmie ludzkim występuje duża ilość tiaminy. </w:t>
      </w:r>
      <w:r w:rsidRPr="00C61B99">
        <w:t xml:space="preserve">W komórce tiamina występuje głównie w postaci </w:t>
      </w:r>
      <w:proofErr w:type="spellStart"/>
      <w:r w:rsidRPr="00C61B99">
        <w:t>difosforanu</w:t>
      </w:r>
      <w:proofErr w:type="spellEnd"/>
      <w:r w:rsidRPr="00C61B99">
        <w:t xml:space="preserve">. We krwi około 10% tiaminy znajduje się w osoczu, a około 90% w komórkach </w:t>
      </w:r>
      <w:r w:rsidRPr="00C61B99">
        <w:lastRenderedPageBreak/>
        <w:t xml:space="preserve">krwi. </w:t>
      </w:r>
      <w:r>
        <w:t>20 do 30% witaminy B</w:t>
      </w:r>
      <w:r w:rsidRPr="00C61B99">
        <w:rPr>
          <w:vertAlign w:val="subscript"/>
        </w:rPr>
        <w:t>1</w:t>
      </w:r>
      <w:r>
        <w:t xml:space="preserve"> w osoczu jest wiązane z białkami. Stężenie witaminy B</w:t>
      </w:r>
      <w:r w:rsidRPr="00C61B99">
        <w:rPr>
          <w:vertAlign w:val="subscript"/>
        </w:rPr>
        <w:t>1</w:t>
      </w:r>
      <w:r>
        <w:t xml:space="preserve"> w osoczu jest silnie regulowane.</w:t>
      </w:r>
    </w:p>
    <w:p w:rsidR="00C61B99" w:rsidRPr="00C61B99" w:rsidRDefault="00C61B99" w:rsidP="00C61B99">
      <w:pPr>
        <w:numPr>
          <w:ilvl w:val="12"/>
          <w:numId w:val="0"/>
        </w:numPr>
        <w:spacing w:line="240" w:lineRule="auto"/>
        <w:ind w:right="-2"/>
      </w:pPr>
      <w:r>
        <w:t xml:space="preserve">Tiamina przekracza barierę krew-mózg oraz barierę łożyskową i </w:t>
      </w:r>
      <w:r w:rsidR="00010B7A">
        <w:t>przenika</w:t>
      </w:r>
      <w:r>
        <w:t xml:space="preserve"> do mleka</w:t>
      </w:r>
      <w:r w:rsidR="008A2D06">
        <w:t xml:space="preserve"> kobiecego</w:t>
      </w:r>
      <w:r>
        <w:t>.</w:t>
      </w:r>
    </w:p>
    <w:p w:rsidR="00467372" w:rsidRDefault="00467372" w:rsidP="00204A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</w:p>
    <w:p w:rsidR="00812D16" w:rsidRDefault="00C61B99" w:rsidP="00204A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Metabolizm</w:t>
      </w:r>
    </w:p>
    <w:p w:rsidR="00C61B99" w:rsidRPr="00C61B99" w:rsidRDefault="00C61B99" w:rsidP="00204AAB">
      <w:pPr>
        <w:numPr>
          <w:ilvl w:val="12"/>
          <w:numId w:val="0"/>
        </w:numPr>
        <w:spacing w:line="240" w:lineRule="auto"/>
        <w:ind w:right="-2"/>
      </w:pPr>
      <w:r w:rsidRPr="00C61B99">
        <w:t xml:space="preserve">Wśród innych procesów transformacji, tiamina jest </w:t>
      </w:r>
      <w:proofErr w:type="spellStart"/>
      <w:r w:rsidRPr="00C61B99">
        <w:t>fosforylowana</w:t>
      </w:r>
      <w:proofErr w:type="spellEnd"/>
      <w:r w:rsidRPr="00C61B99">
        <w:t xml:space="preserve"> do aktywnego koenzymu</w:t>
      </w:r>
      <w:r w:rsidR="001128E3">
        <w:t>,</w:t>
      </w:r>
      <w:r w:rsidRPr="00C61B99">
        <w:t xml:space="preserve"> pirofosforanu tiaminy.</w:t>
      </w:r>
    </w:p>
    <w:p w:rsidR="00C61B99" w:rsidRDefault="00C61B99" w:rsidP="00204A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</w:p>
    <w:p w:rsidR="00812D16" w:rsidRDefault="00C61B99" w:rsidP="00204AAB">
      <w:pPr>
        <w:numPr>
          <w:ilvl w:val="12"/>
          <w:numId w:val="0"/>
        </w:numPr>
        <w:spacing w:line="240" w:lineRule="auto"/>
        <w:ind w:right="-2"/>
        <w:rPr>
          <w:u w:val="single"/>
        </w:rPr>
      </w:pPr>
      <w:r>
        <w:rPr>
          <w:u w:val="single"/>
        </w:rPr>
        <w:t>Eliminacja</w:t>
      </w:r>
    </w:p>
    <w:p w:rsidR="00C61B99" w:rsidRDefault="00C61B99" w:rsidP="00C61B99">
      <w:pPr>
        <w:numPr>
          <w:ilvl w:val="12"/>
          <w:numId w:val="0"/>
        </w:numPr>
        <w:spacing w:line="240" w:lineRule="auto"/>
        <w:ind w:right="-2"/>
      </w:pPr>
      <w:r>
        <w:t>Większość tiaminy nie jest przechowywana w organizmie.</w:t>
      </w:r>
    </w:p>
    <w:p w:rsidR="00C61B99" w:rsidRPr="00C61B99" w:rsidRDefault="00C61B99" w:rsidP="00C61B99">
      <w:pPr>
        <w:numPr>
          <w:ilvl w:val="12"/>
          <w:numId w:val="0"/>
        </w:numPr>
        <w:spacing w:line="240" w:lineRule="auto"/>
        <w:ind w:right="-2"/>
      </w:pPr>
      <w:r>
        <w:t>Nadmiar witaminy B</w:t>
      </w:r>
      <w:r w:rsidRPr="00C61B99">
        <w:rPr>
          <w:vertAlign w:val="subscript"/>
        </w:rPr>
        <w:t>1</w:t>
      </w:r>
      <w:r w:rsidR="00B71E23">
        <w:t xml:space="preserve"> </w:t>
      </w:r>
      <w:r>
        <w:t xml:space="preserve">jest </w:t>
      </w:r>
      <w:r w:rsidRPr="00C61B99">
        <w:t xml:space="preserve">eliminowany </w:t>
      </w:r>
      <w:r>
        <w:t>głównie przez nerki - albo w stanie niezmienionym albo jako jeden z licznych metabolitów (około 20). Przy stężeniach fizjologicznych klirens nerkowy jest bardzo niski i wynosi mniej niż klirens kreatyniny. Okres półtrwania tiaminy w organizmie wynosi od około 9 do 18 dni.</w:t>
      </w:r>
    </w:p>
    <w:p w:rsidR="00812D16" w:rsidRPr="00157895" w:rsidRDefault="00812D16" w:rsidP="00204AAB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</w:rPr>
      </w:pPr>
    </w:p>
    <w:p w:rsidR="00812D16" w:rsidRPr="001F6423" w:rsidRDefault="00812D16" w:rsidP="00140476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Przedkliniczne dane o bezpieczeństwie</w:t>
      </w:r>
    </w:p>
    <w:p w:rsidR="00812D16" w:rsidRPr="001F6423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Pr="006B4557" w:rsidRDefault="00812D16" w:rsidP="00204AAB">
      <w:pPr>
        <w:spacing w:line="240" w:lineRule="auto"/>
        <w:rPr>
          <w:noProof/>
          <w:szCs w:val="22"/>
        </w:rPr>
      </w:pPr>
      <w:r>
        <w:t>Dane niekliniczne, wynikające z konwencjonalnych badań farmakologicznych dotyczących bezpieczeństwa, badań toksyczności po podaniu wielokrotnym, genotoksyczności, rakotwórczości oraz toksycznego wpływu na rozród i rozwój potomstwa, nie ujawniają szczegó</w:t>
      </w:r>
      <w:r w:rsidR="00C61B99">
        <w:t>lnego zagrożenia dla człowieka.</w:t>
      </w:r>
    </w:p>
    <w:p w:rsidR="00560EDA" w:rsidRPr="006B4557" w:rsidRDefault="00560EDA" w:rsidP="00204AAB">
      <w:pPr>
        <w:spacing w:line="240" w:lineRule="auto"/>
        <w:rPr>
          <w:noProof/>
          <w:szCs w:val="22"/>
        </w:rPr>
      </w:pPr>
    </w:p>
    <w:p w:rsidR="00812D16" w:rsidRPr="006B4557" w:rsidRDefault="00812D16" w:rsidP="00204AAB">
      <w:pPr>
        <w:spacing w:line="240" w:lineRule="auto"/>
        <w:rPr>
          <w:noProof/>
          <w:szCs w:val="22"/>
        </w:rPr>
      </w:pPr>
    </w:p>
    <w:p w:rsidR="00812D16" w:rsidRPr="006B4557" w:rsidRDefault="00812D16" w:rsidP="00066F1A">
      <w:pPr>
        <w:keepNext/>
        <w:numPr>
          <w:ilvl w:val="0"/>
          <w:numId w:val="27"/>
        </w:numPr>
        <w:suppressAutoHyphens/>
        <w:spacing w:line="240" w:lineRule="auto"/>
        <w:rPr>
          <w:b/>
          <w:noProof/>
          <w:szCs w:val="22"/>
        </w:rPr>
      </w:pPr>
      <w:r>
        <w:rPr>
          <w:b/>
          <w:noProof/>
        </w:rPr>
        <w:t>DANE FARMACEUTYCZNE</w:t>
      </w:r>
    </w:p>
    <w:p w:rsidR="00812D16" w:rsidRPr="006B4557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Pr="006B4557" w:rsidRDefault="00812D16" w:rsidP="00140476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Wykaz substancji pomocniczych</w:t>
      </w:r>
    </w:p>
    <w:p w:rsidR="00812D16" w:rsidRPr="006B4557" w:rsidRDefault="00812D16" w:rsidP="0056212D">
      <w:pPr>
        <w:keepNext/>
        <w:spacing w:line="240" w:lineRule="auto"/>
        <w:rPr>
          <w:i/>
          <w:noProof/>
          <w:szCs w:val="22"/>
        </w:rPr>
      </w:pPr>
    </w:p>
    <w:p w:rsidR="00812D16" w:rsidRPr="00C61B99" w:rsidRDefault="00C61B99" w:rsidP="00204AAB">
      <w:pPr>
        <w:spacing w:line="240" w:lineRule="auto"/>
        <w:rPr>
          <w:noProof/>
          <w:szCs w:val="22"/>
          <w:u w:val="single"/>
        </w:rPr>
      </w:pPr>
      <w:r w:rsidRPr="00C61B99">
        <w:rPr>
          <w:noProof/>
          <w:szCs w:val="22"/>
          <w:u w:val="single"/>
        </w:rPr>
        <w:t>Rdzeń tabletki:</w:t>
      </w:r>
    </w:p>
    <w:p w:rsidR="00C61B99" w:rsidRDefault="00C61B99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Celuloza mikrokrystaliczna</w:t>
      </w:r>
    </w:p>
    <w:p w:rsidR="00C61B99" w:rsidRDefault="00C61B99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Powidon K30</w:t>
      </w:r>
    </w:p>
    <w:p w:rsidR="00C61B99" w:rsidRDefault="00C61B99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Kroskarmeloza sodowa</w:t>
      </w:r>
    </w:p>
    <w:p w:rsidR="00C61B99" w:rsidRDefault="00C61B99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Talk (E553b)</w:t>
      </w:r>
    </w:p>
    <w:p w:rsidR="00C61B99" w:rsidRDefault="00C61B99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Krzemionka koloidalna</w:t>
      </w:r>
      <w:r w:rsidR="00A50B6B">
        <w:rPr>
          <w:noProof/>
          <w:szCs w:val="22"/>
        </w:rPr>
        <w:t xml:space="preserve"> bezwodna</w:t>
      </w:r>
    </w:p>
    <w:p w:rsidR="00C61B99" w:rsidRDefault="0030467D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>Glicer</w:t>
      </w:r>
      <w:r w:rsidR="00896A39">
        <w:rPr>
          <w:noProof/>
          <w:szCs w:val="22"/>
        </w:rPr>
        <w:t>o</w:t>
      </w:r>
      <w:r>
        <w:rPr>
          <w:noProof/>
          <w:szCs w:val="22"/>
        </w:rPr>
        <w:t xml:space="preserve">lu </w:t>
      </w:r>
      <w:r w:rsidR="00896A39">
        <w:rPr>
          <w:noProof/>
          <w:szCs w:val="22"/>
        </w:rPr>
        <w:t>di</w:t>
      </w:r>
      <w:r>
        <w:rPr>
          <w:noProof/>
          <w:szCs w:val="22"/>
        </w:rPr>
        <w:t xml:space="preserve">behenian </w:t>
      </w:r>
    </w:p>
    <w:p w:rsidR="00420E25" w:rsidRDefault="00420E25" w:rsidP="00204AAB">
      <w:pPr>
        <w:spacing w:line="240" w:lineRule="auto"/>
        <w:rPr>
          <w:noProof/>
          <w:szCs w:val="22"/>
        </w:rPr>
      </w:pPr>
    </w:p>
    <w:p w:rsidR="00420E25" w:rsidRPr="00420E25" w:rsidRDefault="00420E25" w:rsidP="00204AAB">
      <w:pPr>
        <w:spacing w:line="240" w:lineRule="auto"/>
        <w:rPr>
          <w:noProof/>
          <w:szCs w:val="22"/>
          <w:u w:val="single"/>
        </w:rPr>
      </w:pPr>
      <w:r w:rsidRPr="00420E25">
        <w:rPr>
          <w:noProof/>
          <w:szCs w:val="22"/>
          <w:u w:val="single"/>
        </w:rPr>
        <w:t>Otoczka:</w:t>
      </w:r>
    </w:p>
    <w:p w:rsidR="00420E25" w:rsidRDefault="00420E25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 xml:space="preserve">Opadry II </w:t>
      </w:r>
      <w:r w:rsidR="00F6030A">
        <w:rPr>
          <w:noProof/>
          <w:szCs w:val="22"/>
        </w:rPr>
        <w:t>white</w:t>
      </w:r>
      <w:r w:rsidR="00C81C4A">
        <w:rPr>
          <w:noProof/>
          <w:szCs w:val="22"/>
        </w:rPr>
        <w:t xml:space="preserve"> o</w:t>
      </w:r>
      <w:r>
        <w:rPr>
          <w:noProof/>
          <w:szCs w:val="22"/>
        </w:rPr>
        <w:t xml:space="preserve"> składz</w:t>
      </w:r>
      <w:r w:rsidR="00C81C4A">
        <w:rPr>
          <w:noProof/>
          <w:szCs w:val="22"/>
        </w:rPr>
        <w:t>ie</w:t>
      </w:r>
      <w:r>
        <w:rPr>
          <w:noProof/>
          <w:szCs w:val="22"/>
        </w:rPr>
        <w:t>:</w:t>
      </w:r>
    </w:p>
    <w:p w:rsidR="00420E25" w:rsidRDefault="00420E25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ab/>
        <w:t>Alkohol poliwinylowy (E</w:t>
      </w:r>
      <w:r w:rsidR="00C81C4A">
        <w:rPr>
          <w:noProof/>
          <w:szCs w:val="22"/>
        </w:rPr>
        <w:t xml:space="preserve"> </w:t>
      </w:r>
      <w:r>
        <w:rPr>
          <w:noProof/>
          <w:szCs w:val="22"/>
        </w:rPr>
        <w:t>1203)</w:t>
      </w:r>
    </w:p>
    <w:p w:rsidR="00420E25" w:rsidRDefault="00420E25" w:rsidP="00204AAB">
      <w:pPr>
        <w:spacing w:line="240" w:lineRule="auto"/>
        <w:rPr>
          <w:noProof/>
          <w:szCs w:val="22"/>
        </w:rPr>
      </w:pPr>
      <w:r>
        <w:rPr>
          <w:noProof/>
          <w:szCs w:val="22"/>
        </w:rPr>
        <w:tab/>
        <w:t>Tytanu dwutlenek (E</w:t>
      </w:r>
      <w:r w:rsidR="00C81C4A">
        <w:rPr>
          <w:noProof/>
          <w:szCs w:val="22"/>
        </w:rPr>
        <w:t xml:space="preserve"> </w:t>
      </w:r>
      <w:r>
        <w:rPr>
          <w:noProof/>
          <w:szCs w:val="22"/>
        </w:rPr>
        <w:t>171)</w:t>
      </w:r>
    </w:p>
    <w:p w:rsidR="00420E25" w:rsidRPr="000541CE" w:rsidRDefault="00420E25" w:rsidP="00204AAB">
      <w:pPr>
        <w:spacing w:line="240" w:lineRule="auto"/>
        <w:rPr>
          <w:noProof/>
          <w:szCs w:val="22"/>
          <w:lang w:val="it-CH"/>
        </w:rPr>
      </w:pPr>
      <w:r>
        <w:rPr>
          <w:noProof/>
          <w:szCs w:val="22"/>
        </w:rPr>
        <w:tab/>
      </w:r>
      <w:r w:rsidRPr="000541CE">
        <w:rPr>
          <w:noProof/>
          <w:szCs w:val="22"/>
          <w:lang w:val="it-CH"/>
        </w:rPr>
        <w:t>Makrogol 3350 (E</w:t>
      </w:r>
      <w:r w:rsidR="00C81C4A" w:rsidRPr="000541CE">
        <w:rPr>
          <w:noProof/>
          <w:szCs w:val="22"/>
          <w:lang w:val="it-CH"/>
        </w:rPr>
        <w:t xml:space="preserve"> </w:t>
      </w:r>
      <w:r w:rsidRPr="000541CE">
        <w:rPr>
          <w:noProof/>
          <w:szCs w:val="22"/>
          <w:lang w:val="it-CH"/>
        </w:rPr>
        <w:t>1521)</w:t>
      </w:r>
    </w:p>
    <w:p w:rsidR="00420E25" w:rsidRPr="000541CE" w:rsidRDefault="00420E25" w:rsidP="00204AAB">
      <w:pPr>
        <w:spacing w:line="240" w:lineRule="auto"/>
        <w:rPr>
          <w:noProof/>
          <w:szCs w:val="22"/>
          <w:lang w:val="it-CH"/>
        </w:rPr>
      </w:pPr>
      <w:r w:rsidRPr="000541CE">
        <w:rPr>
          <w:noProof/>
          <w:szCs w:val="22"/>
          <w:lang w:val="it-CH"/>
        </w:rPr>
        <w:tab/>
        <w:t>Talk (E</w:t>
      </w:r>
      <w:r w:rsidR="00C81C4A" w:rsidRPr="000541CE">
        <w:rPr>
          <w:noProof/>
          <w:szCs w:val="22"/>
          <w:lang w:val="it-CH"/>
        </w:rPr>
        <w:t xml:space="preserve"> </w:t>
      </w:r>
      <w:r w:rsidRPr="000541CE">
        <w:rPr>
          <w:noProof/>
          <w:szCs w:val="22"/>
          <w:lang w:val="it-CH"/>
        </w:rPr>
        <w:t>553b)</w:t>
      </w:r>
    </w:p>
    <w:p w:rsidR="00C61B99" w:rsidRPr="000541CE" w:rsidRDefault="00C61B99" w:rsidP="00204AAB">
      <w:pPr>
        <w:spacing w:line="240" w:lineRule="auto"/>
        <w:rPr>
          <w:noProof/>
          <w:szCs w:val="22"/>
          <w:lang w:val="it-CH"/>
        </w:rPr>
      </w:pPr>
    </w:p>
    <w:p w:rsidR="00812D16" w:rsidRPr="006B4557" w:rsidRDefault="00812D16" w:rsidP="00140476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Niezgodności farmaceutyczne</w:t>
      </w:r>
    </w:p>
    <w:p w:rsidR="00812D16" w:rsidRPr="006B4557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Pr="006B4557" w:rsidRDefault="006940AA" w:rsidP="00204AAB">
      <w:pPr>
        <w:spacing w:line="240" w:lineRule="auto"/>
        <w:rPr>
          <w:noProof/>
          <w:szCs w:val="22"/>
        </w:rPr>
      </w:pPr>
      <w:r>
        <w:t>Nie dotyczy.</w:t>
      </w:r>
    </w:p>
    <w:p w:rsidR="00812D16" w:rsidRPr="006B4557" w:rsidRDefault="00812D16" w:rsidP="00204AAB">
      <w:pPr>
        <w:spacing w:line="240" w:lineRule="auto"/>
        <w:rPr>
          <w:noProof/>
          <w:szCs w:val="22"/>
        </w:rPr>
      </w:pPr>
    </w:p>
    <w:p w:rsidR="00812D16" w:rsidRPr="006B4557" w:rsidRDefault="00812D16" w:rsidP="00140476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r>
        <w:rPr>
          <w:b/>
          <w:noProof/>
        </w:rPr>
        <w:t>Okres ważności</w:t>
      </w:r>
    </w:p>
    <w:p w:rsidR="00812D16" w:rsidRPr="006B4557" w:rsidRDefault="00812D16" w:rsidP="0056212D">
      <w:pPr>
        <w:keepNext/>
        <w:spacing w:line="240" w:lineRule="auto"/>
        <w:rPr>
          <w:noProof/>
          <w:szCs w:val="22"/>
        </w:rPr>
      </w:pPr>
    </w:p>
    <w:p w:rsidR="00812D16" w:rsidRDefault="00A07DD8" w:rsidP="00204AAB">
      <w:pPr>
        <w:spacing w:line="240" w:lineRule="auto"/>
        <w:rPr>
          <w:noProof/>
          <w:szCs w:val="22"/>
        </w:rPr>
      </w:pPr>
      <w:r>
        <w:t xml:space="preserve">3 </w:t>
      </w:r>
      <w:r w:rsidR="006940AA">
        <w:t>lata</w:t>
      </w:r>
    </w:p>
    <w:p w:rsidR="00017BE8" w:rsidRPr="006B4557" w:rsidRDefault="00017BE8" w:rsidP="00204AAB">
      <w:pPr>
        <w:spacing w:line="240" w:lineRule="auto"/>
        <w:rPr>
          <w:noProof/>
          <w:szCs w:val="22"/>
        </w:rPr>
      </w:pPr>
    </w:p>
    <w:p w:rsidR="00812D16" w:rsidRPr="006B4557" w:rsidRDefault="00812D16" w:rsidP="00140476">
      <w:pPr>
        <w:keepNext/>
        <w:numPr>
          <w:ilvl w:val="1"/>
          <w:numId w:val="27"/>
        </w:numPr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Specjalne środki ostrożności podczas przechowywania</w:t>
      </w:r>
    </w:p>
    <w:p w:rsidR="005108A3" w:rsidRPr="006B4557" w:rsidRDefault="005108A3" w:rsidP="0056212D">
      <w:pPr>
        <w:keepNext/>
        <w:spacing w:line="240" w:lineRule="auto"/>
        <w:ind w:left="567" w:hanging="567"/>
        <w:outlineLvl w:val="0"/>
        <w:rPr>
          <w:noProof/>
          <w:szCs w:val="22"/>
        </w:rPr>
      </w:pPr>
    </w:p>
    <w:p w:rsidR="00812D16" w:rsidRPr="006B4557" w:rsidRDefault="00662FDC" w:rsidP="00204AAB">
      <w:pPr>
        <w:spacing w:line="240" w:lineRule="auto"/>
        <w:rPr>
          <w:i/>
          <w:noProof/>
          <w:szCs w:val="22"/>
        </w:rPr>
      </w:pPr>
      <w:r>
        <w:t>Nie przechowywać</w:t>
      </w:r>
      <w:r w:rsidR="006940AA">
        <w:t xml:space="preserve"> w temperaturze </w:t>
      </w:r>
      <w:r>
        <w:t>powyżej</w:t>
      </w:r>
      <w:r w:rsidR="006940AA">
        <w:t xml:space="preserve"> 30°C.</w:t>
      </w:r>
    </w:p>
    <w:p w:rsidR="00812D16" w:rsidRPr="007B42D3" w:rsidRDefault="00812D16" w:rsidP="00204AAB">
      <w:pPr>
        <w:spacing w:line="240" w:lineRule="auto"/>
        <w:rPr>
          <w:noProof/>
          <w:szCs w:val="22"/>
        </w:rPr>
      </w:pPr>
    </w:p>
    <w:p w:rsidR="00812D16" w:rsidRPr="006940AA" w:rsidRDefault="00812D16" w:rsidP="0056212D">
      <w:pPr>
        <w:keepNext/>
        <w:numPr>
          <w:ilvl w:val="1"/>
          <w:numId w:val="27"/>
        </w:numPr>
        <w:tabs>
          <w:tab w:val="clear" w:pos="567"/>
        </w:tabs>
        <w:spacing w:line="240" w:lineRule="auto"/>
        <w:ind w:left="567" w:hanging="567"/>
        <w:outlineLvl w:val="0"/>
        <w:rPr>
          <w:b/>
          <w:noProof/>
          <w:szCs w:val="22"/>
        </w:rPr>
      </w:pPr>
      <w:r w:rsidRPr="006940AA">
        <w:rPr>
          <w:b/>
          <w:noProof/>
        </w:rPr>
        <w:t xml:space="preserve">Rodzaj i zawartość opakowania </w:t>
      </w:r>
    </w:p>
    <w:p w:rsidR="006940AA" w:rsidRDefault="006940AA" w:rsidP="00204AAB">
      <w:pPr>
        <w:spacing w:line="240" w:lineRule="auto"/>
      </w:pPr>
    </w:p>
    <w:p w:rsidR="006940AA" w:rsidRDefault="006940AA" w:rsidP="006940AA">
      <w:pPr>
        <w:spacing w:line="240" w:lineRule="auto"/>
      </w:pPr>
      <w:r w:rsidRPr="006940AA">
        <w:lastRenderedPageBreak/>
        <w:t>Przezroczyste blistry PVC/PV</w:t>
      </w:r>
      <w:r w:rsidR="00BD6AD4">
        <w:t>D</w:t>
      </w:r>
      <w:r w:rsidRPr="006940AA">
        <w:t>C</w:t>
      </w:r>
      <w:r w:rsidR="00BD6AD4">
        <w:t>/</w:t>
      </w:r>
      <w:r w:rsidRPr="006940AA">
        <w:t>Aluminium zawierające 7, 10, 14, 20, 28, 30, 40, 42,</w:t>
      </w:r>
      <w:r w:rsidR="00670B1E">
        <w:t xml:space="preserve"> 50, 56, 60, 70, 80, 84, 90, 98</w:t>
      </w:r>
      <w:r w:rsidRPr="006940AA">
        <w:t xml:space="preserve"> </w:t>
      </w:r>
      <w:r>
        <w:t>lub</w:t>
      </w:r>
      <w:r w:rsidRPr="006940AA">
        <w:t xml:space="preserve"> 100 tabletek powlekanych</w:t>
      </w:r>
      <w:r w:rsidR="00BD6AD4">
        <w:t xml:space="preserve"> w tekturowym pudełku</w:t>
      </w:r>
      <w:r>
        <w:t>.</w:t>
      </w:r>
    </w:p>
    <w:p w:rsidR="006940AA" w:rsidRDefault="006940AA" w:rsidP="006940AA">
      <w:pPr>
        <w:spacing w:line="240" w:lineRule="auto"/>
      </w:pPr>
      <w:r>
        <w:t xml:space="preserve">Opakowania zbiorcze zawierające 500, 1000 lub 5000 tabletek powlekanych. </w:t>
      </w:r>
    </w:p>
    <w:p w:rsidR="006940AA" w:rsidRPr="006940AA" w:rsidRDefault="006940AA" w:rsidP="006940AA">
      <w:pPr>
        <w:spacing w:line="240" w:lineRule="auto"/>
      </w:pPr>
    </w:p>
    <w:p w:rsidR="00812D16" w:rsidRPr="008225EB" w:rsidRDefault="00812D16" w:rsidP="00204AAB">
      <w:pPr>
        <w:spacing w:line="240" w:lineRule="auto"/>
        <w:rPr>
          <w:noProof/>
          <w:szCs w:val="22"/>
        </w:rPr>
      </w:pPr>
      <w:r>
        <w:t>Nie wszystkie wielkości opakowań</w:t>
      </w:r>
      <w:r w:rsidR="006940AA">
        <w:t xml:space="preserve"> muszą znajdować się w obrocie.</w:t>
      </w:r>
    </w:p>
    <w:p w:rsidR="00812D16" w:rsidRPr="008225EB" w:rsidRDefault="00812D16" w:rsidP="00204AAB">
      <w:pPr>
        <w:spacing w:line="240" w:lineRule="auto"/>
        <w:rPr>
          <w:noProof/>
          <w:szCs w:val="22"/>
        </w:rPr>
      </w:pPr>
    </w:p>
    <w:p w:rsidR="00812D16" w:rsidRPr="006940AA" w:rsidRDefault="00812D16" w:rsidP="0056212D">
      <w:pPr>
        <w:keepNext/>
        <w:numPr>
          <w:ilvl w:val="1"/>
          <w:numId w:val="27"/>
        </w:numPr>
        <w:spacing w:line="240" w:lineRule="auto"/>
        <w:outlineLvl w:val="0"/>
        <w:rPr>
          <w:noProof/>
          <w:szCs w:val="22"/>
        </w:rPr>
      </w:pPr>
      <w:bookmarkStart w:id="1" w:name="OLE_LINK1"/>
      <w:r w:rsidRPr="006940AA">
        <w:rPr>
          <w:b/>
          <w:noProof/>
        </w:rPr>
        <w:t xml:space="preserve">Specjalne środki ostrożności dotyczące usuwania </w:t>
      </w:r>
    </w:p>
    <w:p w:rsidR="006940AA" w:rsidRPr="006940AA" w:rsidRDefault="006940AA" w:rsidP="006940AA">
      <w:pPr>
        <w:keepNext/>
        <w:spacing w:line="240" w:lineRule="auto"/>
        <w:outlineLvl w:val="0"/>
        <w:rPr>
          <w:noProof/>
          <w:szCs w:val="22"/>
        </w:rPr>
      </w:pPr>
    </w:p>
    <w:p w:rsidR="00812D16" w:rsidRPr="006B4557" w:rsidRDefault="00812D16" w:rsidP="00204AAB">
      <w:pPr>
        <w:spacing w:line="240" w:lineRule="auto"/>
      </w:pPr>
      <w:r>
        <w:t>Wszelkie niewykorzystane resztki produktu leczniczego lub jego odpady należy usunąć z</w:t>
      </w:r>
      <w:r w:rsidR="006940AA">
        <w:t>godnie z lokalnymi przepisami.</w:t>
      </w:r>
    </w:p>
    <w:bookmarkEnd w:id="1"/>
    <w:p w:rsidR="00812D16" w:rsidRPr="006B4557" w:rsidRDefault="00812D16" w:rsidP="00204AAB">
      <w:pPr>
        <w:spacing w:line="240" w:lineRule="auto"/>
      </w:pPr>
    </w:p>
    <w:p w:rsidR="00812D16" w:rsidRPr="00BC6DC2" w:rsidRDefault="00812D16" w:rsidP="00204AAB">
      <w:pPr>
        <w:spacing w:line="240" w:lineRule="auto"/>
        <w:rPr>
          <w:noProof/>
          <w:szCs w:val="22"/>
        </w:rPr>
      </w:pPr>
    </w:p>
    <w:p w:rsidR="00812D16" w:rsidRPr="00157895" w:rsidRDefault="00812D16" w:rsidP="002E1EF5">
      <w:pPr>
        <w:keepNext/>
        <w:numPr>
          <w:ilvl w:val="0"/>
          <w:numId w:val="27"/>
        </w:numPr>
        <w:spacing w:line="240" w:lineRule="auto"/>
        <w:ind w:left="567" w:hanging="567"/>
        <w:rPr>
          <w:noProof/>
          <w:szCs w:val="22"/>
        </w:rPr>
      </w:pPr>
      <w:r>
        <w:rPr>
          <w:b/>
          <w:noProof/>
        </w:rPr>
        <w:t>PODMIOT ODPOWIEDZIALNY POSIADAJĄCY POZWOLENIE NA DOPUSZCZENIE DO OBROTU</w:t>
      </w:r>
    </w:p>
    <w:p w:rsidR="00812D16" w:rsidRPr="001F6423" w:rsidRDefault="00812D16" w:rsidP="0056212D">
      <w:pPr>
        <w:keepNext/>
        <w:spacing w:line="240" w:lineRule="auto"/>
        <w:rPr>
          <w:noProof/>
          <w:szCs w:val="22"/>
        </w:rPr>
      </w:pPr>
    </w:p>
    <w:p w:rsidR="00D31CB2" w:rsidRPr="007753C7" w:rsidRDefault="00D31CB2" w:rsidP="00D31CB2">
      <w:pPr>
        <w:rPr>
          <w:lang w:val="de-AT"/>
        </w:rPr>
      </w:pPr>
      <w:r w:rsidRPr="007753C7">
        <w:rPr>
          <w:lang w:val="de-AT"/>
        </w:rPr>
        <w:t>G.L. Pharma GmbH</w:t>
      </w:r>
    </w:p>
    <w:p w:rsidR="000541CE" w:rsidRDefault="00D31CB2" w:rsidP="00D31CB2">
      <w:pPr>
        <w:rPr>
          <w:lang w:val="de-AT"/>
        </w:rPr>
      </w:pPr>
      <w:r w:rsidRPr="007753C7">
        <w:rPr>
          <w:lang w:val="de-AT"/>
        </w:rPr>
        <w:t>Schlo</w:t>
      </w:r>
      <w:r>
        <w:t>β</w:t>
      </w:r>
      <w:r w:rsidRPr="007753C7">
        <w:rPr>
          <w:lang w:val="de-AT"/>
        </w:rPr>
        <w:t>platz 1</w:t>
      </w:r>
    </w:p>
    <w:p w:rsidR="00D31CB2" w:rsidRDefault="00D31CB2" w:rsidP="00D31CB2">
      <w:r>
        <w:t>8502 Lannach</w:t>
      </w:r>
    </w:p>
    <w:p w:rsidR="00812D16" w:rsidRPr="007B42D3" w:rsidRDefault="00D31CB2" w:rsidP="00D31CB2">
      <w:pPr>
        <w:spacing w:line="240" w:lineRule="auto"/>
        <w:rPr>
          <w:noProof/>
          <w:szCs w:val="22"/>
        </w:rPr>
      </w:pPr>
      <w:r>
        <w:t>Austria</w:t>
      </w:r>
    </w:p>
    <w:p w:rsidR="00812D16" w:rsidRPr="00067B16" w:rsidRDefault="00812D16" w:rsidP="00204AAB">
      <w:pPr>
        <w:spacing w:line="240" w:lineRule="auto"/>
        <w:rPr>
          <w:noProof/>
          <w:szCs w:val="22"/>
        </w:rPr>
      </w:pPr>
    </w:p>
    <w:p w:rsidR="00812D16" w:rsidRPr="00067B16" w:rsidRDefault="00812D16" w:rsidP="00204AAB">
      <w:pPr>
        <w:spacing w:line="240" w:lineRule="auto"/>
        <w:rPr>
          <w:noProof/>
          <w:szCs w:val="22"/>
        </w:rPr>
      </w:pPr>
    </w:p>
    <w:p w:rsidR="00812D16" w:rsidRPr="00B3208E" w:rsidRDefault="00812D16" w:rsidP="002E1EF5">
      <w:pPr>
        <w:keepNext/>
        <w:numPr>
          <w:ilvl w:val="0"/>
          <w:numId w:val="27"/>
        </w:numP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>NUMER POZWOLENIA</w:t>
      </w:r>
      <w:r w:rsidR="00D31CB2">
        <w:rPr>
          <w:b/>
          <w:noProof/>
        </w:rPr>
        <w:t xml:space="preserve"> </w:t>
      </w:r>
      <w:r>
        <w:rPr>
          <w:b/>
          <w:noProof/>
        </w:rPr>
        <w:t xml:space="preserve">NA DOPUSZCZENIE DO OBROTU </w:t>
      </w:r>
    </w:p>
    <w:p w:rsidR="00812D16" w:rsidRPr="00A26F79" w:rsidRDefault="00812D16" w:rsidP="0056212D">
      <w:pPr>
        <w:keepNext/>
        <w:spacing w:line="240" w:lineRule="auto"/>
        <w:rPr>
          <w:noProof/>
          <w:szCs w:val="22"/>
        </w:rPr>
      </w:pPr>
    </w:p>
    <w:p w:rsidR="000A7D22" w:rsidRDefault="000A7D22" w:rsidP="000A7D22">
      <w:pPr>
        <w:rPr>
          <w:szCs w:val="22"/>
        </w:rPr>
      </w:pPr>
      <w:r>
        <w:rPr>
          <w:szCs w:val="22"/>
        </w:rPr>
        <w:t>Pozwolenie nr</w:t>
      </w:r>
      <w:r w:rsidR="00844841">
        <w:rPr>
          <w:szCs w:val="22"/>
        </w:rPr>
        <w:t xml:space="preserve"> 25621</w:t>
      </w:r>
    </w:p>
    <w:p w:rsidR="00812D16" w:rsidRDefault="00812D16" w:rsidP="00204AAB">
      <w:pPr>
        <w:spacing w:line="240" w:lineRule="auto"/>
        <w:rPr>
          <w:noProof/>
          <w:szCs w:val="22"/>
        </w:rPr>
      </w:pPr>
    </w:p>
    <w:p w:rsidR="00017BE8" w:rsidRPr="008225EB" w:rsidRDefault="00017BE8" w:rsidP="00204AAB">
      <w:pPr>
        <w:spacing w:line="240" w:lineRule="auto"/>
        <w:rPr>
          <w:noProof/>
          <w:szCs w:val="22"/>
        </w:rPr>
      </w:pPr>
    </w:p>
    <w:p w:rsidR="00812D16" w:rsidRPr="008225EB" w:rsidRDefault="00812D16" w:rsidP="002E1EF5">
      <w:pPr>
        <w:keepNext/>
        <w:numPr>
          <w:ilvl w:val="0"/>
          <w:numId w:val="27"/>
        </w:numPr>
        <w:spacing w:line="240" w:lineRule="auto"/>
        <w:ind w:left="567" w:hanging="567"/>
        <w:rPr>
          <w:noProof/>
          <w:szCs w:val="22"/>
        </w:rPr>
      </w:pPr>
      <w:r>
        <w:rPr>
          <w:b/>
          <w:noProof/>
        </w:rPr>
        <w:t>DATA WYDANIA PIERWSZEGO POZWOLENIA NA DOPUSZCZENIE DO OBROTU I DATA PRZEDŁUŻENIA POZWOLENIA</w:t>
      </w:r>
    </w:p>
    <w:p w:rsidR="00812D16" w:rsidRPr="00A3136F" w:rsidRDefault="00812D16" w:rsidP="0056212D">
      <w:pPr>
        <w:keepNext/>
        <w:spacing w:line="240" w:lineRule="auto"/>
        <w:rPr>
          <w:i/>
          <w:noProof/>
          <w:szCs w:val="22"/>
        </w:rPr>
      </w:pPr>
    </w:p>
    <w:p w:rsidR="000A7D22" w:rsidRPr="008A042D" w:rsidRDefault="000A7D22" w:rsidP="000A7D22">
      <w:pPr>
        <w:rPr>
          <w:caps/>
          <w:szCs w:val="22"/>
        </w:rPr>
      </w:pPr>
      <w:r w:rsidRPr="008A042D">
        <w:rPr>
          <w:szCs w:val="22"/>
        </w:rPr>
        <w:t>Data wydania pierwszego pozwolenia na dopuszczenie do obrotu:</w:t>
      </w:r>
      <w:r w:rsidRPr="008A042D">
        <w:rPr>
          <w:caps/>
          <w:szCs w:val="22"/>
        </w:rPr>
        <w:t xml:space="preserve"> </w:t>
      </w:r>
      <w:r w:rsidR="00844841">
        <w:rPr>
          <w:caps/>
          <w:szCs w:val="22"/>
        </w:rPr>
        <w:t>22.10.2019</w:t>
      </w:r>
    </w:p>
    <w:p w:rsidR="00812D16" w:rsidRPr="006B4557" w:rsidRDefault="00812D16" w:rsidP="00204AAB">
      <w:pPr>
        <w:spacing w:line="240" w:lineRule="auto"/>
        <w:rPr>
          <w:noProof/>
          <w:szCs w:val="22"/>
        </w:rPr>
      </w:pPr>
    </w:p>
    <w:p w:rsidR="00812D16" w:rsidRPr="007B42D3" w:rsidRDefault="00812D16" w:rsidP="00204AAB">
      <w:pPr>
        <w:spacing w:line="240" w:lineRule="auto"/>
        <w:rPr>
          <w:noProof/>
          <w:szCs w:val="22"/>
        </w:rPr>
      </w:pPr>
    </w:p>
    <w:p w:rsidR="00812D16" w:rsidRPr="00067B16" w:rsidRDefault="00812D16" w:rsidP="002E1EF5">
      <w:pPr>
        <w:keepNext/>
        <w:numPr>
          <w:ilvl w:val="0"/>
          <w:numId w:val="27"/>
        </w:numPr>
        <w:spacing w:line="240" w:lineRule="auto"/>
        <w:ind w:left="567" w:hanging="567"/>
        <w:rPr>
          <w:b/>
          <w:noProof/>
          <w:szCs w:val="22"/>
        </w:rPr>
      </w:pPr>
      <w:r>
        <w:rPr>
          <w:b/>
          <w:noProof/>
        </w:rPr>
        <w:t>DATA ZATWIERDZENIA LUB CZĘŚCIOWEJ ZMIANY TEKSTU CHARAKTERYSTYKI PRODUKTU LECZNICZEGO</w:t>
      </w:r>
    </w:p>
    <w:p w:rsidR="00812D16" w:rsidRPr="00067B16" w:rsidRDefault="00812D16" w:rsidP="0056212D">
      <w:pPr>
        <w:keepNext/>
        <w:spacing w:line="240" w:lineRule="auto"/>
        <w:rPr>
          <w:noProof/>
          <w:szCs w:val="22"/>
        </w:rPr>
      </w:pPr>
    </w:p>
    <w:p w:rsidR="008929AA" w:rsidRPr="006B4557" w:rsidRDefault="001B1918" w:rsidP="00204AAB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>
        <w:rPr>
          <w:noProof/>
          <w:szCs w:val="22"/>
        </w:rPr>
        <w:t>19.04.2020</w:t>
      </w:r>
    </w:p>
    <w:sectPr w:rsidR="008929AA" w:rsidRPr="006B4557" w:rsidSect="001374C5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F" w:rsidRDefault="008A259F">
      <w:r>
        <w:separator/>
      </w:r>
    </w:p>
  </w:endnote>
  <w:endnote w:type="continuationSeparator" w:id="0">
    <w:p w:rsidR="008A259F" w:rsidRDefault="008A259F">
      <w:r>
        <w:continuationSeparator/>
      </w:r>
    </w:p>
  </w:endnote>
  <w:endnote w:type="continuationNotice" w:id="1">
    <w:p w:rsidR="008A259F" w:rsidRDefault="008A25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7" w:rsidRDefault="006B4557">
    <w:pPr>
      <w:pStyle w:val="Stopka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9D43F5">
      <w:rPr>
        <w:rStyle w:val="Numerstrony"/>
        <w:rFonts w:cs="Arial"/>
      </w:rPr>
      <w:t>6</w:t>
    </w:r>
    <w:r>
      <w:rPr>
        <w:rStyle w:val="Numerstrony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7" w:rsidRDefault="006B4557">
    <w:pPr>
      <w:pStyle w:val="Stopka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9D43F5">
      <w:rPr>
        <w:rStyle w:val="Numerstrony"/>
        <w:rFonts w:cs="Arial"/>
      </w:rPr>
      <w:t>1</w:t>
    </w:r>
    <w:r>
      <w:rPr>
        <w:rStyle w:val="Numerstrony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F" w:rsidRDefault="008A259F">
      <w:r>
        <w:separator/>
      </w:r>
    </w:p>
  </w:footnote>
  <w:footnote w:type="continuationSeparator" w:id="0">
    <w:p w:rsidR="008A259F" w:rsidRDefault="008A259F">
      <w:r>
        <w:continuationSeparator/>
      </w:r>
    </w:p>
  </w:footnote>
  <w:footnote w:type="continuationNotice" w:id="1">
    <w:p w:rsidR="008A259F" w:rsidRDefault="008A259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857305B"/>
    <w:multiLevelType w:val="hybridMultilevel"/>
    <w:tmpl w:val="3D08EB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FB6"/>
    <w:multiLevelType w:val="hybridMultilevel"/>
    <w:tmpl w:val="BBA0877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AD4"/>
    <w:multiLevelType w:val="hybridMultilevel"/>
    <w:tmpl w:val="B56C66A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F96"/>
    <w:multiLevelType w:val="hybridMultilevel"/>
    <w:tmpl w:val="1806E65A"/>
    <w:lvl w:ilvl="0" w:tplc="125C9A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3F14CF"/>
    <w:multiLevelType w:val="hybridMultilevel"/>
    <w:tmpl w:val="6FC0A652"/>
    <w:lvl w:ilvl="0" w:tplc="F1307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9C0446"/>
    <w:multiLevelType w:val="hybridMultilevel"/>
    <w:tmpl w:val="B20E620E"/>
    <w:lvl w:ilvl="0" w:tplc="3D507D8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E7422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017695B"/>
    <w:multiLevelType w:val="hybridMultilevel"/>
    <w:tmpl w:val="41884EC6"/>
    <w:lvl w:ilvl="0" w:tplc="125C9A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5B09"/>
    <w:multiLevelType w:val="hybridMultilevel"/>
    <w:tmpl w:val="751E6EF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CDC49CA"/>
    <w:multiLevelType w:val="hybridMultilevel"/>
    <w:tmpl w:val="0A50E6A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57400A91"/>
    <w:multiLevelType w:val="hybridMultilevel"/>
    <w:tmpl w:val="2272E4E2"/>
    <w:lvl w:ilvl="0" w:tplc="E8DE33C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plc="3192171C">
      <w:start w:val="1"/>
      <w:numFmt w:val="decimal"/>
      <w:lvlText w:val="%2."/>
      <w:lvlJc w:val="left"/>
      <w:pPr>
        <w:ind w:left="2283" w:hanging="570"/>
      </w:pPr>
      <w:rPr>
        <w:rFonts w:hint="default"/>
      </w:rPr>
    </w:lvl>
    <w:lvl w:ilvl="2" w:tplc="140C001B" w:tentative="1">
      <w:start w:val="1"/>
      <w:numFmt w:val="lowerRoman"/>
      <w:lvlText w:val="%3."/>
      <w:lvlJc w:val="right"/>
      <w:pPr>
        <w:ind w:left="2793" w:hanging="180"/>
      </w:pPr>
    </w:lvl>
    <w:lvl w:ilvl="3" w:tplc="140C000F" w:tentative="1">
      <w:start w:val="1"/>
      <w:numFmt w:val="decimal"/>
      <w:lvlText w:val="%4."/>
      <w:lvlJc w:val="left"/>
      <w:pPr>
        <w:ind w:left="3513" w:hanging="360"/>
      </w:pPr>
    </w:lvl>
    <w:lvl w:ilvl="4" w:tplc="140C0019" w:tentative="1">
      <w:start w:val="1"/>
      <w:numFmt w:val="lowerLetter"/>
      <w:lvlText w:val="%5."/>
      <w:lvlJc w:val="left"/>
      <w:pPr>
        <w:ind w:left="4233" w:hanging="360"/>
      </w:pPr>
    </w:lvl>
    <w:lvl w:ilvl="5" w:tplc="140C001B" w:tentative="1">
      <w:start w:val="1"/>
      <w:numFmt w:val="lowerRoman"/>
      <w:lvlText w:val="%6."/>
      <w:lvlJc w:val="right"/>
      <w:pPr>
        <w:ind w:left="4953" w:hanging="180"/>
      </w:pPr>
    </w:lvl>
    <w:lvl w:ilvl="6" w:tplc="140C000F" w:tentative="1">
      <w:start w:val="1"/>
      <w:numFmt w:val="decimal"/>
      <w:lvlText w:val="%7."/>
      <w:lvlJc w:val="left"/>
      <w:pPr>
        <w:ind w:left="5673" w:hanging="360"/>
      </w:pPr>
    </w:lvl>
    <w:lvl w:ilvl="7" w:tplc="140C0019" w:tentative="1">
      <w:start w:val="1"/>
      <w:numFmt w:val="lowerLetter"/>
      <w:lvlText w:val="%8."/>
      <w:lvlJc w:val="left"/>
      <w:pPr>
        <w:ind w:left="6393" w:hanging="360"/>
      </w:pPr>
    </w:lvl>
    <w:lvl w:ilvl="8" w:tplc="1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307DEB"/>
    <w:multiLevelType w:val="hybridMultilevel"/>
    <w:tmpl w:val="FBE88D9C"/>
    <w:lvl w:ilvl="0" w:tplc="E8DE33C0">
      <w:start w:val="1"/>
      <w:numFmt w:val="upperLetter"/>
      <w:lvlText w:val="%1."/>
      <w:lvlJc w:val="left"/>
      <w:pPr>
        <w:ind w:left="1701" w:hanging="708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>
    <w:nsid w:val="658D262B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7"/>
  </w:num>
  <w:num w:numId="6">
    <w:abstractNumId w:val="21"/>
  </w:num>
  <w:num w:numId="7">
    <w:abstractNumId w:val="11"/>
  </w:num>
  <w:num w:numId="8">
    <w:abstractNumId w:val="14"/>
  </w:num>
  <w:num w:numId="9">
    <w:abstractNumId w:val="32"/>
  </w:num>
  <w:num w:numId="10">
    <w:abstractNumId w:val="1"/>
  </w:num>
  <w:num w:numId="11">
    <w:abstractNumId w:val="29"/>
  </w:num>
  <w:num w:numId="12">
    <w:abstractNumId w:val="13"/>
  </w:num>
  <w:num w:numId="13">
    <w:abstractNumId w:val="8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0"/>
  </w:num>
  <w:num w:numId="17">
    <w:abstractNumId w:val="17"/>
  </w:num>
  <w:num w:numId="18">
    <w:abstractNumId w:val="19"/>
  </w:num>
  <w:num w:numId="19">
    <w:abstractNumId w:val="33"/>
  </w:num>
  <w:num w:numId="20">
    <w:abstractNumId w:val="23"/>
  </w:num>
  <w:num w:numId="21">
    <w:abstractNumId w:val="31"/>
  </w:num>
  <w:num w:numId="22">
    <w:abstractNumId w:val="28"/>
  </w:num>
  <w:num w:numId="23">
    <w:abstractNumId w:val="10"/>
  </w:num>
  <w:num w:numId="24">
    <w:abstractNumId w:val="31"/>
  </w:num>
  <w:num w:numId="25">
    <w:abstractNumId w:val="4"/>
  </w:num>
  <w:num w:numId="26">
    <w:abstractNumId w:val="16"/>
  </w:num>
  <w:num w:numId="27">
    <w:abstractNumId w:val="24"/>
  </w:num>
  <w:num w:numId="28">
    <w:abstractNumId w:val="26"/>
  </w:num>
  <w:num w:numId="29">
    <w:abstractNumId w:val="5"/>
  </w:num>
  <w:num w:numId="30">
    <w:abstractNumId w:val="20"/>
  </w:num>
  <w:num w:numId="31">
    <w:abstractNumId w:val="34"/>
  </w:num>
  <w:num w:numId="32">
    <w:abstractNumId w:val="6"/>
  </w:num>
  <w:num w:numId="33">
    <w:abstractNumId w:val="22"/>
  </w:num>
  <w:num w:numId="34">
    <w:abstractNumId w:val="7"/>
  </w:num>
  <w:num w:numId="35">
    <w:abstractNumId w:val="15"/>
  </w:num>
  <w:num w:numId="36">
    <w:abstractNumId w:val="12"/>
  </w:num>
  <w:num w:numId="37">
    <w:abstractNumId w:val="18"/>
  </w:num>
  <w:num w:numId="38">
    <w:abstractNumId w:val="9"/>
  </w:num>
  <w:num w:numId="3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Kolwas">
    <w15:presenceInfo w15:providerId="AD" w15:userId="S-1-5-21-1292428093-1214440339-725345543-1378"/>
  </w15:person>
  <w15:person w15:author="Wioleta Kaczmarek">
    <w15:presenceInfo w15:providerId="AD" w15:userId="S-1-5-21-1292428093-1214440339-725345543-1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587"/>
    <w:rsid w:val="0000362A"/>
    <w:rsid w:val="00005701"/>
    <w:rsid w:val="00007528"/>
    <w:rsid w:val="00010B7A"/>
    <w:rsid w:val="0001164F"/>
    <w:rsid w:val="00014869"/>
    <w:rsid w:val="000150D3"/>
    <w:rsid w:val="000166C1"/>
    <w:rsid w:val="00017BE8"/>
    <w:rsid w:val="0002006B"/>
    <w:rsid w:val="00020AE8"/>
    <w:rsid w:val="000212BB"/>
    <w:rsid w:val="00023A2C"/>
    <w:rsid w:val="00025EBE"/>
    <w:rsid w:val="00026BF2"/>
    <w:rsid w:val="000271F6"/>
    <w:rsid w:val="00030445"/>
    <w:rsid w:val="000318C7"/>
    <w:rsid w:val="00033D26"/>
    <w:rsid w:val="00033FDB"/>
    <w:rsid w:val="000344F6"/>
    <w:rsid w:val="00042263"/>
    <w:rsid w:val="00043505"/>
    <w:rsid w:val="00043C70"/>
    <w:rsid w:val="00043E88"/>
    <w:rsid w:val="00044042"/>
    <w:rsid w:val="000474D2"/>
    <w:rsid w:val="000479C5"/>
    <w:rsid w:val="00050DFD"/>
    <w:rsid w:val="00053809"/>
    <w:rsid w:val="00053914"/>
    <w:rsid w:val="00053945"/>
    <w:rsid w:val="000541CE"/>
    <w:rsid w:val="00054756"/>
    <w:rsid w:val="000560C5"/>
    <w:rsid w:val="00056C49"/>
    <w:rsid w:val="00056FE0"/>
    <w:rsid w:val="000603C8"/>
    <w:rsid w:val="000608A4"/>
    <w:rsid w:val="00060AA1"/>
    <w:rsid w:val="000626A2"/>
    <w:rsid w:val="000631FD"/>
    <w:rsid w:val="000643D3"/>
    <w:rsid w:val="00066F1A"/>
    <w:rsid w:val="00067B16"/>
    <w:rsid w:val="000717C9"/>
    <w:rsid w:val="00071F8A"/>
    <w:rsid w:val="00073E04"/>
    <w:rsid w:val="0007401B"/>
    <w:rsid w:val="0007628D"/>
    <w:rsid w:val="0007707F"/>
    <w:rsid w:val="0008165B"/>
    <w:rsid w:val="00081DAB"/>
    <w:rsid w:val="00092829"/>
    <w:rsid w:val="00092B09"/>
    <w:rsid w:val="0009351E"/>
    <w:rsid w:val="0009479A"/>
    <w:rsid w:val="00094AD6"/>
    <w:rsid w:val="00095D61"/>
    <w:rsid w:val="00095E44"/>
    <w:rsid w:val="00096D8D"/>
    <w:rsid w:val="0009755A"/>
    <w:rsid w:val="000A1232"/>
    <w:rsid w:val="000A30E5"/>
    <w:rsid w:val="000A40D0"/>
    <w:rsid w:val="000A7D22"/>
    <w:rsid w:val="000B0097"/>
    <w:rsid w:val="000B101F"/>
    <w:rsid w:val="000B1F4B"/>
    <w:rsid w:val="000B2F27"/>
    <w:rsid w:val="000B2F58"/>
    <w:rsid w:val="000B37A8"/>
    <w:rsid w:val="000B51D9"/>
    <w:rsid w:val="000C03FB"/>
    <w:rsid w:val="000C308F"/>
    <w:rsid w:val="000C5A4E"/>
    <w:rsid w:val="000C635D"/>
    <w:rsid w:val="000C7F49"/>
    <w:rsid w:val="000D1AEE"/>
    <w:rsid w:val="000D1DEF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F1BB2"/>
    <w:rsid w:val="000F217A"/>
    <w:rsid w:val="000F3F94"/>
    <w:rsid w:val="000F5235"/>
    <w:rsid w:val="000F5B21"/>
    <w:rsid w:val="00103501"/>
    <w:rsid w:val="00103B2D"/>
    <w:rsid w:val="00103CD2"/>
    <w:rsid w:val="00104061"/>
    <w:rsid w:val="00107236"/>
    <w:rsid w:val="001101A2"/>
    <w:rsid w:val="001106F7"/>
    <w:rsid w:val="001108A9"/>
    <w:rsid w:val="001128E3"/>
    <w:rsid w:val="00112EDA"/>
    <w:rsid w:val="00114174"/>
    <w:rsid w:val="00117C1D"/>
    <w:rsid w:val="00123688"/>
    <w:rsid w:val="00127F47"/>
    <w:rsid w:val="00133572"/>
    <w:rsid w:val="001364FB"/>
    <w:rsid w:val="001365F2"/>
    <w:rsid w:val="00136D7A"/>
    <w:rsid w:val="001374C5"/>
    <w:rsid w:val="00140476"/>
    <w:rsid w:val="00141470"/>
    <w:rsid w:val="00141540"/>
    <w:rsid w:val="001449DF"/>
    <w:rsid w:val="00144E43"/>
    <w:rsid w:val="00145459"/>
    <w:rsid w:val="0014569B"/>
    <w:rsid w:val="001470E0"/>
    <w:rsid w:val="00150060"/>
    <w:rsid w:val="00154C69"/>
    <w:rsid w:val="0015541C"/>
    <w:rsid w:val="0015704C"/>
    <w:rsid w:val="00157895"/>
    <w:rsid w:val="00161701"/>
    <w:rsid w:val="00161E87"/>
    <w:rsid w:val="0016566C"/>
    <w:rsid w:val="001727F0"/>
    <w:rsid w:val="00172B06"/>
    <w:rsid w:val="0017347E"/>
    <w:rsid w:val="001752D8"/>
    <w:rsid w:val="00175931"/>
    <w:rsid w:val="00176B25"/>
    <w:rsid w:val="0018238B"/>
    <w:rsid w:val="00183419"/>
    <w:rsid w:val="0018394A"/>
    <w:rsid w:val="00184DCC"/>
    <w:rsid w:val="00186A9D"/>
    <w:rsid w:val="001874A6"/>
    <w:rsid w:val="0018765B"/>
    <w:rsid w:val="00190913"/>
    <w:rsid w:val="0019236A"/>
    <w:rsid w:val="00193B21"/>
    <w:rsid w:val="00193DD3"/>
    <w:rsid w:val="001948AA"/>
    <w:rsid w:val="00195F65"/>
    <w:rsid w:val="001A07E2"/>
    <w:rsid w:val="001A0A5D"/>
    <w:rsid w:val="001A2018"/>
    <w:rsid w:val="001A56F1"/>
    <w:rsid w:val="001A5D0E"/>
    <w:rsid w:val="001B01C8"/>
    <w:rsid w:val="001B0B52"/>
    <w:rsid w:val="001B13F6"/>
    <w:rsid w:val="001B1747"/>
    <w:rsid w:val="001B1918"/>
    <w:rsid w:val="001B2D44"/>
    <w:rsid w:val="001B752A"/>
    <w:rsid w:val="001C12FB"/>
    <w:rsid w:val="001C2DB4"/>
    <w:rsid w:val="001C3228"/>
    <w:rsid w:val="001C35E9"/>
    <w:rsid w:val="001C36BD"/>
    <w:rsid w:val="001C3733"/>
    <w:rsid w:val="001C49B3"/>
    <w:rsid w:val="001C5B30"/>
    <w:rsid w:val="001D2953"/>
    <w:rsid w:val="001D3C05"/>
    <w:rsid w:val="001D6AF4"/>
    <w:rsid w:val="001D780F"/>
    <w:rsid w:val="001E0CC1"/>
    <w:rsid w:val="001E1C10"/>
    <w:rsid w:val="001E3CC0"/>
    <w:rsid w:val="001E6F77"/>
    <w:rsid w:val="001E77C3"/>
    <w:rsid w:val="001F090B"/>
    <w:rsid w:val="001F180A"/>
    <w:rsid w:val="001F1A28"/>
    <w:rsid w:val="001F1AD0"/>
    <w:rsid w:val="001F35E8"/>
    <w:rsid w:val="001F36BA"/>
    <w:rsid w:val="001F4014"/>
    <w:rsid w:val="001F445E"/>
    <w:rsid w:val="001F6423"/>
    <w:rsid w:val="00201213"/>
    <w:rsid w:val="0020165E"/>
    <w:rsid w:val="0020272E"/>
    <w:rsid w:val="00202E50"/>
    <w:rsid w:val="00204AAB"/>
    <w:rsid w:val="00205180"/>
    <w:rsid w:val="00207F81"/>
    <w:rsid w:val="002109F4"/>
    <w:rsid w:val="00211FDA"/>
    <w:rsid w:val="00215FDA"/>
    <w:rsid w:val="002160C2"/>
    <w:rsid w:val="00222BB9"/>
    <w:rsid w:val="002258D6"/>
    <w:rsid w:val="002274FB"/>
    <w:rsid w:val="002309D2"/>
    <w:rsid w:val="00231B61"/>
    <w:rsid w:val="0023284C"/>
    <w:rsid w:val="00232C35"/>
    <w:rsid w:val="0023315B"/>
    <w:rsid w:val="002347FE"/>
    <w:rsid w:val="0024178D"/>
    <w:rsid w:val="0024392B"/>
    <w:rsid w:val="002443B8"/>
    <w:rsid w:val="002450C6"/>
    <w:rsid w:val="00245DCF"/>
    <w:rsid w:val="00246C65"/>
    <w:rsid w:val="0024721F"/>
    <w:rsid w:val="0025165A"/>
    <w:rsid w:val="00251A10"/>
    <w:rsid w:val="00252BFF"/>
    <w:rsid w:val="00253732"/>
    <w:rsid w:val="002542A8"/>
    <w:rsid w:val="0025594E"/>
    <w:rsid w:val="00256FBC"/>
    <w:rsid w:val="00260A11"/>
    <w:rsid w:val="0026169A"/>
    <w:rsid w:val="00262763"/>
    <w:rsid w:val="00264BEA"/>
    <w:rsid w:val="00267850"/>
    <w:rsid w:val="00267D53"/>
    <w:rsid w:val="00271032"/>
    <w:rsid w:val="00273E3E"/>
    <w:rsid w:val="00274147"/>
    <w:rsid w:val="00275189"/>
    <w:rsid w:val="002756DC"/>
    <w:rsid w:val="00276412"/>
    <w:rsid w:val="00276437"/>
    <w:rsid w:val="00280053"/>
    <w:rsid w:val="0028063F"/>
    <w:rsid w:val="00280740"/>
    <w:rsid w:val="00283B02"/>
    <w:rsid w:val="00283C5D"/>
    <w:rsid w:val="002844B0"/>
    <w:rsid w:val="00286322"/>
    <w:rsid w:val="00296B03"/>
    <w:rsid w:val="00296C1F"/>
    <w:rsid w:val="002A41E6"/>
    <w:rsid w:val="002A44C8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6165"/>
    <w:rsid w:val="002B7D73"/>
    <w:rsid w:val="002C06E3"/>
    <w:rsid w:val="002C0801"/>
    <w:rsid w:val="002C145F"/>
    <w:rsid w:val="002C33B3"/>
    <w:rsid w:val="002C44B0"/>
    <w:rsid w:val="002C4E07"/>
    <w:rsid w:val="002D0586"/>
    <w:rsid w:val="002D1023"/>
    <w:rsid w:val="002D1459"/>
    <w:rsid w:val="002D1470"/>
    <w:rsid w:val="002D21CF"/>
    <w:rsid w:val="002D3DB7"/>
    <w:rsid w:val="002D4705"/>
    <w:rsid w:val="002D52B9"/>
    <w:rsid w:val="002D5B65"/>
    <w:rsid w:val="002D6396"/>
    <w:rsid w:val="002D7E5E"/>
    <w:rsid w:val="002E07BA"/>
    <w:rsid w:val="002E07EF"/>
    <w:rsid w:val="002E0D06"/>
    <w:rsid w:val="002E1810"/>
    <w:rsid w:val="002E1EF5"/>
    <w:rsid w:val="002E4E94"/>
    <w:rsid w:val="002E5CC0"/>
    <w:rsid w:val="002F1F28"/>
    <w:rsid w:val="002F43CA"/>
    <w:rsid w:val="002F57AA"/>
    <w:rsid w:val="002F6EF7"/>
    <w:rsid w:val="002F714C"/>
    <w:rsid w:val="002F77BF"/>
    <w:rsid w:val="003004A2"/>
    <w:rsid w:val="00303DD5"/>
    <w:rsid w:val="0030467D"/>
    <w:rsid w:val="00307B74"/>
    <w:rsid w:val="00310764"/>
    <w:rsid w:val="00311BFD"/>
    <w:rsid w:val="00314718"/>
    <w:rsid w:val="0031488A"/>
    <w:rsid w:val="003175E1"/>
    <w:rsid w:val="00320203"/>
    <w:rsid w:val="00322002"/>
    <w:rsid w:val="003247B0"/>
    <w:rsid w:val="00325E81"/>
    <w:rsid w:val="00326948"/>
    <w:rsid w:val="00327052"/>
    <w:rsid w:val="0033486D"/>
    <w:rsid w:val="00335228"/>
    <w:rsid w:val="003367C4"/>
    <w:rsid w:val="00336D8E"/>
    <w:rsid w:val="003376B3"/>
    <w:rsid w:val="00345F9C"/>
    <w:rsid w:val="00347776"/>
    <w:rsid w:val="00351A91"/>
    <w:rsid w:val="003520C4"/>
    <w:rsid w:val="003533AE"/>
    <w:rsid w:val="00355E14"/>
    <w:rsid w:val="003579E8"/>
    <w:rsid w:val="00357C5E"/>
    <w:rsid w:val="003608BD"/>
    <w:rsid w:val="00361280"/>
    <w:rsid w:val="003615F1"/>
    <w:rsid w:val="00361A6E"/>
    <w:rsid w:val="003626AF"/>
    <w:rsid w:val="00363D7F"/>
    <w:rsid w:val="0036655E"/>
    <w:rsid w:val="00367C66"/>
    <w:rsid w:val="003700B2"/>
    <w:rsid w:val="0037233D"/>
    <w:rsid w:val="003736EF"/>
    <w:rsid w:val="003737E3"/>
    <w:rsid w:val="00380A1A"/>
    <w:rsid w:val="00380D80"/>
    <w:rsid w:val="0038500E"/>
    <w:rsid w:val="0038761D"/>
    <w:rsid w:val="003906F8"/>
    <w:rsid w:val="003935EE"/>
    <w:rsid w:val="00393EE9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4B52"/>
    <w:rsid w:val="003A5BC5"/>
    <w:rsid w:val="003A5D55"/>
    <w:rsid w:val="003A75E6"/>
    <w:rsid w:val="003B255B"/>
    <w:rsid w:val="003B3317"/>
    <w:rsid w:val="003B4B2F"/>
    <w:rsid w:val="003B4C50"/>
    <w:rsid w:val="003B52D4"/>
    <w:rsid w:val="003C1CA5"/>
    <w:rsid w:val="003C1EC7"/>
    <w:rsid w:val="003C3D8E"/>
    <w:rsid w:val="003C5E61"/>
    <w:rsid w:val="003C64A0"/>
    <w:rsid w:val="003C6F0B"/>
    <w:rsid w:val="003C7BA3"/>
    <w:rsid w:val="003D3642"/>
    <w:rsid w:val="003D4E9C"/>
    <w:rsid w:val="003D5EE8"/>
    <w:rsid w:val="003E0D78"/>
    <w:rsid w:val="003E1CB1"/>
    <w:rsid w:val="003E3A1D"/>
    <w:rsid w:val="003E6CA0"/>
    <w:rsid w:val="003F1F41"/>
    <w:rsid w:val="003F2FDE"/>
    <w:rsid w:val="003F330B"/>
    <w:rsid w:val="003F6FDF"/>
    <w:rsid w:val="003F70E9"/>
    <w:rsid w:val="004016F5"/>
    <w:rsid w:val="004045AA"/>
    <w:rsid w:val="0040549A"/>
    <w:rsid w:val="00405CC9"/>
    <w:rsid w:val="0040711E"/>
    <w:rsid w:val="00407D67"/>
    <w:rsid w:val="00412450"/>
    <w:rsid w:val="004138DE"/>
    <w:rsid w:val="00413B39"/>
    <w:rsid w:val="00414B2F"/>
    <w:rsid w:val="00415E58"/>
    <w:rsid w:val="00416231"/>
    <w:rsid w:val="004208AB"/>
    <w:rsid w:val="00420E25"/>
    <w:rsid w:val="004219EF"/>
    <w:rsid w:val="00421A72"/>
    <w:rsid w:val="00422A67"/>
    <w:rsid w:val="00424348"/>
    <w:rsid w:val="00426CD9"/>
    <w:rsid w:val="00426DE2"/>
    <w:rsid w:val="00430FEB"/>
    <w:rsid w:val="004310EE"/>
    <w:rsid w:val="00433677"/>
    <w:rsid w:val="004340D5"/>
    <w:rsid w:val="00434880"/>
    <w:rsid w:val="00434A21"/>
    <w:rsid w:val="0043526D"/>
    <w:rsid w:val="00442917"/>
    <w:rsid w:val="004460E9"/>
    <w:rsid w:val="00447B6F"/>
    <w:rsid w:val="00447E35"/>
    <w:rsid w:val="00450168"/>
    <w:rsid w:val="0045335D"/>
    <w:rsid w:val="00453623"/>
    <w:rsid w:val="00453C11"/>
    <w:rsid w:val="004557B0"/>
    <w:rsid w:val="00457946"/>
    <w:rsid w:val="00457A30"/>
    <w:rsid w:val="00457D8B"/>
    <w:rsid w:val="00460A17"/>
    <w:rsid w:val="00460AF9"/>
    <w:rsid w:val="00462F79"/>
    <w:rsid w:val="00463438"/>
    <w:rsid w:val="00463ECE"/>
    <w:rsid w:val="00465388"/>
    <w:rsid w:val="00467372"/>
    <w:rsid w:val="004677C9"/>
    <w:rsid w:val="0047002E"/>
    <w:rsid w:val="00470CB5"/>
    <w:rsid w:val="00471EAB"/>
    <w:rsid w:val="004723EE"/>
    <w:rsid w:val="00472486"/>
    <w:rsid w:val="00475A92"/>
    <w:rsid w:val="00477BB9"/>
    <w:rsid w:val="004800EF"/>
    <w:rsid w:val="00480230"/>
    <w:rsid w:val="004859EE"/>
    <w:rsid w:val="004866D9"/>
    <w:rsid w:val="00487366"/>
    <w:rsid w:val="004873E4"/>
    <w:rsid w:val="0049072C"/>
    <w:rsid w:val="00490FD1"/>
    <w:rsid w:val="00491575"/>
    <w:rsid w:val="00491AD2"/>
    <w:rsid w:val="00491F16"/>
    <w:rsid w:val="004935C0"/>
    <w:rsid w:val="00493B43"/>
    <w:rsid w:val="00494EB1"/>
    <w:rsid w:val="004960D1"/>
    <w:rsid w:val="00496414"/>
    <w:rsid w:val="00497A38"/>
    <w:rsid w:val="004A45BD"/>
    <w:rsid w:val="004A4656"/>
    <w:rsid w:val="004A77B0"/>
    <w:rsid w:val="004B08A9"/>
    <w:rsid w:val="004B0E1B"/>
    <w:rsid w:val="004B1CED"/>
    <w:rsid w:val="004B34A7"/>
    <w:rsid w:val="004B3B06"/>
    <w:rsid w:val="004B3ED5"/>
    <w:rsid w:val="004B4643"/>
    <w:rsid w:val="004B7F67"/>
    <w:rsid w:val="004C06BE"/>
    <w:rsid w:val="004C0938"/>
    <w:rsid w:val="004C1994"/>
    <w:rsid w:val="004C2E5C"/>
    <w:rsid w:val="004C70FC"/>
    <w:rsid w:val="004D2675"/>
    <w:rsid w:val="004D4080"/>
    <w:rsid w:val="004E05FD"/>
    <w:rsid w:val="004E1A0D"/>
    <w:rsid w:val="004E23F5"/>
    <w:rsid w:val="004E5418"/>
    <w:rsid w:val="004E63E5"/>
    <w:rsid w:val="004E6B76"/>
    <w:rsid w:val="004F1437"/>
    <w:rsid w:val="004F3540"/>
    <w:rsid w:val="004F52DB"/>
    <w:rsid w:val="004F5624"/>
    <w:rsid w:val="004F5DA4"/>
    <w:rsid w:val="004F62B2"/>
    <w:rsid w:val="004F6424"/>
    <w:rsid w:val="005040CD"/>
    <w:rsid w:val="00505229"/>
    <w:rsid w:val="005054CF"/>
    <w:rsid w:val="00507F98"/>
    <w:rsid w:val="005108A3"/>
    <w:rsid w:val="00510DB5"/>
    <w:rsid w:val="00510F6E"/>
    <w:rsid w:val="00511422"/>
    <w:rsid w:val="005118AE"/>
    <w:rsid w:val="0051212F"/>
    <w:rsid w:val="0051587A"/>
    <w:rsid w:val="005158FA"/>
    <w:rsid w:val="005169AD"/>
    <w:rsid w:val="005208B9"/>
    <w:rsid w:val="005221F0"/>
    <w:rsid w:val="00524807"/>
    <w:rsid w:val="005252FE"/>
    <w:rsid w:val="00525FF9"/>
    <w:rsid w:val="00530D3D"/>
    <w:rsid w:val="00532C41"/>
    <w:rsid w:val="00532D3F"/>
    <w:rsid w:val="0053386D"/>
    <w:rsid w:val="00534700"/>
    <w:rsid w:val="0053791F"/>
    <w:rsid w:val="00546622"/>
    <w:rsid w:val="00547538"/>
    <w:rsid w:val="00553BFA"/>
    <w:rsid w:val="00554D05"/>
    <w:rsid w:val="0056077E"/>
    <w:rsid w:val="00560EDA"/>
    <w:rsid w:val="0056212D"/>
    <w:rsid w:val="005629EE"/>
    <w:rsid w:val="005648FA"/>
    <w:rsid w:val="00564D50"/>
    <w:rsid w:val="00567346"/>
    <w:rsid w:val="0057371B"/>
    <w:rsid w:val="00575EB8"/>
    <w:rsid w:val="0057613A"/>
    <w:rsid w:val="00582A9B"/>
    <w:rsid w:val="005832AB"/>
    <w:rsid w:val="0058437C"/>
    <w:rsid w:val="005935F4"/>
    <w:rsid w:val="00593E0A"/>
    <w:rsid w:val="005A167F"/>
    <w:rsid w:val="005A346E"/>
    <w:rsid w:val="005A73CF"/>
    <w:rsid w:val="005B1F09"/>
    <w:rsid w:val="005B3F6F"/>
    <w:rsid w:val="005B798B"/>
    <w:rsid w:val="005C0C7A"/>
    <w:rsid w:val="005C1A94"/>
    <w:rsid w:val="005C1FAE"/>
    <w:rsid w:val="005C39E8"/>
    <w:rsid w:val="005C5660"/>
    <w:rsid w:val="005C71E4"/>
    <w:rsid w:val="005C72E3"/>
    <w:rsid w:val="005D11B2"/>
    <w:rsid w:val="005D4788"/>
    <w:rsid w:val="005D4B68"/>
    <w:rsid w:val="005E11C1"/>
    <w:rsid w:val="005E2563"/>
    <w:rsid w:val="005E31AC"/>
    <w:rsid w:val="005E394C"/>
    <w:rsid w:val="005E42BF"/>
    <w:rsid w:val="005E4E70"/>
    <w:rsid w:val="005E65BB"/>
    <w:rsid w:val="005F0DA0"/>
    <w:rsid w:val="005F2767"/>
    <w:rsid w:val="005F4914"/>
    <w:rsid w:val="005F62B7"/>
    <w:rsid w:val="005F67FC"/>
    <w:rsid w:val="005F6869"/>
    <w:rsid w:val="005F6BB9"/>
    <w:rsid w:val="00603148"/>
    <w:rsid w:val="00606FC7"/>
    <w:rsid w:val="0061020A"/>
    <w:rsid w:val="00610456"/>
    <w:rsid w:val="00611473"/>
    <w:rsid w:val="00611B36"/>
    <w:rsid w:val="00613A34"/>
    <w:rsid w:val="00615ADA"/>
    <w:rsid w:val="006221CD"/>
    <w:rsid w:val="00622220"/>
    <w:rsid w:val="00625841"/>
    <w:rsid w:val="006266A9"/>
    <w:rsid w:val="00630426"/>
    <w:rsid w:val="006316C1"/>
    <w:rsid w:val="00631ED4"/>
    <w:rsid w:val="00633BC7"/>
    <w:rsid w:val="00635174"/>
    <w:rsid w:val="00635AC7"/>
    <w:rsid w:val="00635E9C"/>
    <w:rsid w:val="0063753F"/>
    <w:rsid w:val="00637B41"/>
    <w:rsid w:val="006414EE"/>
    <w:rsid w:val="00642524"/>
    <w:rsid w:val="00642D0A"/>
    <w:rsid w:val="0064630E"/>
    <w:rsid w:val="00646FE1"/>
    <w:rsid w:val="00647075"/>
    <w:rsid w:val="0065043E"/>
    <w:rsid w:val="0065581D"/>
    <w:rsid w:val="00655C2F"/>
    <w:rsid w:val="00660403"/>
    <w:rsid w:val="00661140"/>
    <w:rsid w:val="00662FDC"/>
    <w:rsid w:val="0066651B"/>
    <w:rsid w:val="00670B1E"/>
    <w:rsid w:val="006710DD"/>
    <w:rsid w:val="00671FC9"/>
    <w:rsid w:val="00673200"/>
    <w:rsid w:val="0067501E"/>
    <w:rsid w:val="006773D2"/>
    <w:rsid w:val="00680581"/>
    <w:rsid w:val="00681A41"/>
    <w:rsid w:val="006821B2"/>
    <w:rsid w:val="006838C0"/>
    <w:rsid w:val="00685901"/>
    <w:rsid w:val="00685BB9"/>
    <w:rsid w:val="00690127"/>
    <w:rsid w:val="00691BFF"/>
    <w:rsid w:val="006940AA"/>
    <w:rsid w:val="006953C1"/>
    <w:rsid w:val="00696EB2"/>
    <w:rsid w:val="006A16E9"/>
    <w:rsid w:val="006A5450"/>
    <w:rsid w:val="006B0199"/>
    <w:rsid w:val="006B0A32"/>
    <w:rsid w:val="006B0BD8"/>
    <w:rsid w:val="006B4557"/>
    <w:rsid w:val="006C0251"/>
    <w:rsid w:val="006C2B9A"/>
    <w:rsid w:val="006C39BB"/>
    <w:rsid w:val="006C4502"/>
    <w:rsid w:val="006C6114"/>
    <w:rsid w:val="006D2288"/>
    <w:rsid w:val="006D4464"/>
    <w:rsid w:val="006D5E91"/>
    <w:rsid w:val="006D7E87"/>
    <w:rsid w:val="006E14E6"/>
    <w:rsid w:val="006E1AEE"/>
    <w:rsid w:val="006E2F52"/>
    <w:rsid w:val="006E32A9"/>
    <w:rsid w:val="006E3B9C"/>
    <w:rsid w:val="006E51A2"/>
    <w:rsid w:val="006F0DE2"/>
    <w:rsid w:val="006F11BD"/>
    <w:rsid w:val="006F25B4"/>
    <w:rsid w:val="006F32C7"/>
    <w:rsid w:val="006F3392"/>
    <w:rsid w:val="006F3495"/>
    <w:rsid w:val="006F417D"/>
    <w:rsid w:val="006F5C83"/>
    <w:rsid w:val="006F67CC"/>
    <w:rsid w:val="006F6B89"/>
    <w:rsid w:val="00701C2D"/>
    <w:rsid w:val="00702162"/>
    <w:rsid w:val="00703930"/>
    <w:rsid w:val="0070610E"/>
    <w:rsid w:val="00706E3D"/>
    <w:rsid w:val="00707759"/>
    <w:rsid w:val="00710081"/>
    <w:rsid w:val="00710B0D"/>
    <w:rsid w:val="00713CB5"/>
    <w:rsid w:val="00714E3F"/>
    <w:rsid w:val="0071558B"/>
    <w:rsid w:val="0071776A"/>
    <w:rsid w:val="00721189"/>
    <w:rsid w:val="007221C3"/>
    <w:rsid w:val="007227E4"/>
    <w:rsid w:val="00722F2C"/>
    <w:rsid w:val="007254D1"/>
    <w:rsid w:val="00725B32"/>
    <w:rsid w:val="00725B3C"/>
    <w:rsid w:val="00733D54"/>
    <w:rsid w:val="00736A4F"/>
    <w:rsid w:val="00737753"/>
    <w:rsid w:val="00737768"/>
    <w:rsid w:val="00740BB8"/>
    <w:rsid w:val="00740CE9"/>
    <w:rsid w:val="007428E3"/>
    <w:rsid w:val="0074394E"/>
    <w:rsid w:val="0074422D"/>
    <w:rsid w:val="00750D0A"/>
    <w:rsid w:val="00751D93"/>
    <w:rsid w:val="00752300"/>
    <w:rsid w:val="00753BF5"/>
    <w:rsid w:val="007546F8"/>
    <w:rsid w:val="0075579B"/>
    <w:rsid w:val="00755BAB"/>
    <w:rsid w:val="0076080E"/>
    <w:rsid w:val="0076411D"/>
    <w:rsid w:val="007670F8"/>
    <w:rsid w:val="007671D4"/>
    <w:rsid w:val="00770A85"/>
    <w:rsid w:val="00773DC9"/>
    <w:rsid w:val="0077572E"/>
    <w:rsid w:val="00777BE4"/>
    <w:rsid w:val="0078031B"/>
    <w:rsid w:val="00784F44"/>
    <w:rsid w:val="00786672"/>
    <w:rsid w:val="007872CF"/>
    <w:rsid w:val="0079201C"/>
    <w:rsid w:val="0079307F"/>
    <w:rsid w:val="007940C5"/>
    <w:rsid w:val="007947C4"/>
    <w:rsid w:val="00795812"/>
    <w:rsid w:val="00795CE1"/>
    <w:rsid w:val="007A0646"/>
    <w:rsid w:val="007A06AC"/>
    <w:rsid w:val="007A1B2F"/>
    <w:rsid w:val="007A4636"/>
    <w:rsid w:val="007A54E2"/>
    <w:rsid w:val="007B1014"/>
    <w:rsid w:val="007B103F"/>
    <w:rsid w:val="007B1484"/>
    <w:rsid w:val="007B1A10"/>
    <w:rsid w:val="007B31AB"/>
    <w:rsid w:val="007B3268"/>
    <w:rsid w:val="007B37F1"/>
    <w:rsid w:val="007B42D3"/>
    <w:rsid w:val="007B46D9"/>
    <w:rsid w:val="007B6659"/>
    <w:rsid w:val="007B6C39"/>
    <w:rsid w:val="007B76AB"/>
    <w:rsid w:val="007B7DBD"/>
    <w:rsid w:val="007C264B"/>
    <w:rsid w:val="007C309E"/>
    <w:rsid w:val="007C45D3"/>
    <w:rsid w:val="007C597B"/>
    <w:rsid w:val="007C760C"/>
    <w:rsid w:val="007D08FD"/>
    <w:rsid w:val="007D1584"/>
    <w:rsid w:val="007D2044"/>
    <w:rsid w:val="007D4F33"/>
    <w:rsid w:val="007D554B"/>
    <w:rsid w:val="007D65C7"/>
    <w:rsid w:val="007D74D2"/>
    <w:rsid w:val="007D79B5"/>
    <w:rsid w:val="007E2334"/>
    <w:rsid w:val="007E23CE"/>
    <w:rsid w:val="007E2CE7"/>
    <w:rsid w:val="007E43D0"/>
    <w:rsid w:val="007E4F00"/>
    <w:rsid w:val="007E54F8"/>
    <w:rsid w:val="007E5987"/>
    <w:rsid w:val="007E5BD8"/>
    <w:rsid w:val="007E6596"/>
    <w:rsid w:val="007E72F7"/>
    <w:rsid w:val="007E7BF9"/>
    <w:rsid w:val="007F02BC"/>
    <w:rsid w:val="007F1D17"/>
    <w:rsid w:val="007F20D7"/>
    <w:rsid w:val="007F2E65"/>
    <w:rsid w:val="007F43BA"/>
    <w:rsid w:val="007F45D1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16D"/>
    <w:rsid w:val="008121F2"/>
    <w:rsid w:val="00812D16"/>
    <w:rsid w:val="00816C51"/>
    <w:rsid w:val="00821865"/>
    <w:rsid w:val="008225EB"/>
    <w:rsid w:val="0082327D"/>
    <w:rsid w:val="0082433D"/>
    <w:rsid w:val="00826509"/>
    <w:rsid w:val="00827944"/>
    <w:rsid w:val="00830225"/>
    <w:rsid w:val="0083354D"/>
    <w:rsid w:val="0083561B"/>
    <w:rsid w:val="00837D78"/>
    <w:rsid w:val="00840D79"/>
    <w:rsid w:val="00842A21"/>
    <w:rsid w:val="008432C6"/>
    <w:rsid w:val="00844841"/>
    <w:rsid w:val="00845DAD"/>
    <w:rsid w:val="00851377"/>
    <w:rsid w:val="008513C1"/>
    <w:rsid w:val="0085437C"/>
    <w:rsid w:val="00854B2F"/>
    <w:rsid w:val="00855481"/>
    <w:rsid w:val="00856354"/>
    <w:rsid w:val="008568E1"/>
    <w:rsid w:val="00856BE9"/>
    <w:rsid w:val="008578F8"/>
    <w:rsid w:val="00860566"/>
    <w:rsid w:val="0086129A"/>
    <w:rsid w:val="0086165C"/>
    <w:rsid w:val="00861B26"/>
    <w:rsid w:val="00862EED"/>
    <w:rsid w:val="008643FC"/>
    <w:rsid w:val="008649B9"/>
    <w:rsid w:val="0086784F"/>
    <w:rsid w:val="00870394"/>
    <w:rsid w:val="0087073B"/>
    <w:rsid w:val="00873967"/>
    <w:rsid w:val="008743BB"/>
    <w:rsid w:val="008770D4"/>
    <w:rsid w:val="008800E5"/>
    <w:rsid w:val="0088127F"/>
    <w:rsid w:val="008815EF"/>
    <w:rsid w:val="00882741"/>
    <w:rsid w:val="00883ED5"/>
    <w:rsid w:val="00885273"/>
    <w:rsid w:val="00885F2C"/>
    <w:rsid w:val="008861F4"/>
    <w:rsid w:val="00886386"/>
    <w:rsid w:val="0088701C"/>
    <w:rsid w:val="00891580"/>
    <w:rsid w:val="0089167B"/>
    <w:rsid w:val="00892459"/>
    <w:rsid w:val="008929AA"/>
    <w:rsid w:val="00892AA5"/>
    <w:rsid w:val="0089499B"/>
    <w:rsid w:val="00894ACA"/>
    <w:rsid w:val="00894EC5"/>
    <w:rsid w:val="00896658"/>
    <w:rsid w:val="008967B5"/>
    <w:rsid w:val="00896A39"/>
    <w:rsid w:val="008A03AC"/>
    <w:rsid w:val="008A1008"/>
    <w:rsid w:val="008A259F"/>
    <w:rsid w:val="008A2D06"/>
    <w:rsid w:val="008A345A"/>
    <w:rsid w:val="008A3DB9"/>
    <w:rsid w:val="008A6A5C"/>
    <w:rsid w:val="008A7316"/>
    <w:rsid w:val="008B4A1C"/>
    <w:rsid w:val="008B500A"/>
    <w:rsid w:val="008C090B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347F"/>
    <w:rsid w:val="008D35AD"/>
    <w:rsid w:val="008D36CD"/>
    <w:rsid w:val="008D4380"/>
    <w:rsid w:val="008D48D1"/>
    <w:rsid w:val="008D6BE8"/>
    <w:rsid w:val="008E27E9"/>
    <w:rsid w:val="008E42DE"/>
    <w:rsid w:val="008E64FC"/>
    <w:rsid w:val="008F2C49"/>
    <w:rsid w:val="008F36F0"/>
    <w:rsid w:val="008F66BC"/>
    <w:rsid w:val="008F7CFF"/>
    <w:rsid w:val="008F7ED1"/>
    <w:rsid w:val="00901C8D"/>
    <w:rsid w:val="00904A4D"/>
    <w:rsid w:val="00905643"/>
    <w:rsid w:val="00905EE9"/>
    <w:rsid w:val="009065F4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897"/>
    <w:rsid w:val="00921C6D"/>
    <w:rsid w:val="009227D9"/>
    <w:rsid w:val="00923C44"/>
    <w:rsid w:val="00927791"/>
    <w:rsid w:val="00930607"/>
    <w:rsid w:val="00930D0A"/>
    <w:rsid w:val="009329BA"/>
    <w:rsid w:val="0093304D"/>
    <w:rsid w:val="00935E1D"/>
    <w:rsid w:val="00936939"/>
    <w:rsid w:val="0094053B"/>
    <w:rsid w:val="009413E2"/>
    <w:rsid w:val="00942040"/>
    <w:rsid w:val="00942C9F"/>
    <w:rsid w:val="00943F98"/>
    <w:rsid w:val="00945631"/>
    <w:rsid w:val="00947549"/>
    <w:rsid w:val="00947CF3"/>
    <w:rsid w:val="00952771"/>
    <w:rsid w:val="009546A6"/>
    <w:rsid w:val="0095793C"/>
    <w:rsid w:val="0096111E"/>
    <w:rsid w:val="00961125"/>
    <w:rsid w:val="009623D8"/>
    <w:rsid w:val="00963362"/>
    <w:rsid w:val="00963BD1"/>
    <w:rsid w:val="00966B1F"/>
    <w:rsid w:val="00970A7E"/>
    <w:rsid w:val="0097116E"/>
    <w:rsid w:val="00974518"/>
    <w:rsid w:val="00974D95"/>
    <w:rsid w:val="00974F2B"/>
    <w:rsid w:val="00980FE0"/>
    <w:rsid w:val="00985F8B"/>
    <w:rsid w:val="00990C3B"/>
    <w:rsid w:val="00991CBD"/>
    <w:rsid w:val="009921E6"/>
    <w:rsid w:val="009928B7"/>
    <w:rsid w:val="0099321A"/>
    <w:rsid w:val="009947E8"/>
    <w:rsid w:val="009960B7"/>
    <w:rsid w:val="00996F08"/>
    <w:rsid w:val="009972FE"/>
    <w:rsid w:val="009B536C"/>
    <w:rsid w:val="009B5C19"/>
    <w:rsid w:val="009B6496"/>
    <w:rsid w:val="009C01DA"/>
    <w:rsid w:val="009C071C"/>
    <w:rsid w:val="009C1528"/>
    <w:rsid w:val="009C20CC"/>
    <w:rsid w:val="009C2BDF"/>
    <w:rsid w:val="009C3558"/>
    <w:rsid w:val="009C562E"/>
    <w:rsid w:val="009C5E44"/>
    <w:rsid w:val="009C7531"/>
    <w:rsid w:val="009D220C"/>
    <w:rsid w:val="009D221F"/>
    <w:rsid w:val="009D2A2B"/>
    <w:rsid w:val="009D43F5"/>
    <w:rsid w:val="009E09F0"/>
    <w:rsid w:val="009E19E8"/>
    <w:rsid w:val="009E377C"/>
    <w:rsid w:val="009E411C"/>
    <w:rsid w:val="009E458A"/>
    <w:rsid w:val="009E5316"/>
    <w:rsid w:val="009E5D7C"/>
    <w:rsid w:val="009E5DFC"/>
    <w:rsid w:val="009F1789"/>
    <w:rsid w:val="009F2E3B"/>
    <w:rsid w:val="009F36D2"/>
    <w:rsid w:val="009F39E9"/>
    <w:rsid w:val="009F3B6B"/>
    <w:rsid w:val="009F4504"/>
    <w:rsid w:val="009F502C"/>
    <w:rsid w:val="009F603B"/>
    <w:rsid w:val="009F6987"/>
    <w:rsid w:val="009F720F"/>
    <w:rsid w:val="00A010E7"/>
    <w:rsid w:val="00A01A17"/>
    <w:rsid w:val="00A01A60"/>
    <w:rsid w:val="00A06E6E"/>
    <w:rsid w:val="00A076F9"/>
    <w:rsid w:val="00A07997"/>
    <w:rsid w:val="00A07DD8"/>
    <w:rsid w:val="00A07F87"/>
    <w:rsid w:val="00A13659"/>
    <w:rsid w:val="00A1637F"/>
    <w:rsid w:val="00A206ED"/>
    <w:rsid w:val="00A20806"/>
    <w:rsid w:val="00A20C7F"/>
    <w:rsid w:val="00A21D41"/>
    <w:rsid w:val="00A22DBA"/>
    <w:rsid w:val="00A230F6"/>
    <w:rsid w:val="00A2329D"/>
    <w:rsid w:val="00A2490E"/>
    <w:rsid w:val="00A25442"/>
    <w:rsid w:val="00A25BFF"/>
    <w:rsid w:val="00A26648"/>
    <w:rsid w:val="00A26F79"/>
    <w:rsid w:val="00A27522"/>
    <w:rsid w:val="00A3136F"/>
    <w:rsid w:val="00A34D0C"/>
    <w:rsid w:val="00A34D76"/>
    <w:rsid w:val="00A365D0"/>
    <w:rsid w:val="00A402B8"/>
    <w:rsid w:val="00A4043E"/>
    <w:rsid w:val="00A437D9"/>
    <w:rsid w:val="00A43C16"/>
    <w:rsid w:val="00A443A6"/>
    <w:rsid w:val="00A45A1A"/>
    <w:rsid w:val="00A45E61"/>
    <w:rsid w:val="00A47AFC"/>
    <w:rsid w:val="00A47F32"/>
    <w:rsid w:val="00A50B6B"/>
    <w:rsid w:val="00A53220"/>
    <w:rsid w:val="00A538E6"/>
    <w:rsid w:val="00A54514"/>
    <w:rsid w:val="00A56102"/>
    <w:rsid w:val="00A56800"/>
    <w:rsid w:val="00A56D7E"/>
    <w:rsid w:val="00A57404"/>
    <w:rsid w:val="00A575BD"/>
    <w:rsid w:val="00A60EEC"/>
    <w:rsid w:val="00A63B83"/>
    <w:rsid w:val="00A65BD9"/>
    <w:rsid w:val="00A66718"/>
    <w:rsid w:val="00A671EF"/>
    <w:rsid w:val="00A70B31"/>
    <w:rsid w:val="00A73A74"/>
    <w:rsid w:val="00A759FE"/>
    <w:rsid w:val="00A75FE1"/>
    <w:rsid w:val="00A76D67"/>
    <w:rsid w:val="00A77562"/>
    <w:rsid w:val="00A776B8"/>
    <w:rsid w:val="00A81EB6"/>
    <w:rsid w:val="00A837FE"/>
    <w:rsid w:val="00A85357"/>
    <w:rsid w:val="00A871E5"/>
    <w:rsid w:val="00A902DD"/>
    <w:rsid w:val="00A91617"/>
    <w:rsid w:val="00A93C1C"/>
    <w:rsid w:val="00A96FA8"/>
    <w:rsid w:val="00A9770A"/>
    <w:rsid w:val="00AA0A43"/>
    <w:rsid w:val="00AA0DD3"/>
    <w:rsid w:val="00AA1C07"/>
    <w:rsid w:val="00AA3688"/>
    <w:rsid w:val="00AA5887"/>
    <w:rsid w:val="00AA612D"/>
    <w:rsid w:val="00AB19F8"/>
    <w:rsid w:val="00AB2A61"/>
    <w:rsid w:val="00AB3A12"/>
    <w:rsid w:val="00AB5A8D"/>
    <w:rsid w:val="00AB6642"/>
    <w:rsid w:val="00AC26A9"/>
    <w:rsid w:val="00AC2EFE"/>
    <w:rsid w:val="00AC3930"/>
    <w:rsid w:val="00AC3AB1"/>
    <w:rsid w:val="00AC53F5"/>
    <w:rsid w:val="00AC68C6"/>
    <w:rsid w:val="00AC6B77"/>
    <w:rsid w:val="00AC79C1"/>
    <w:rsid w:val="00AC7CA4"/>
    <w:rsid w:val="00AD493B"/>
    <w:rsid w:val="00AD4A64"/>
    <w:rsid w:val="00AD4D4E"/>
    <w:rsid w:val="00AD55EE"/>
    <w:rsid w:val="00AD598F"/>
    <w:rsid w:val="00AD6D09"/>
    <w:rsid w:val="00AE07DA"/>
    <w:rsid w:val="00AE098E"/>
    <w:rsid w:val="00AE0BBA"/>
    <w:rsid w:val="00AE2291"/>
    <w:rsid w:val="00AE25C8"/>
    <w:rsid w:val="00AE4003"/>
    <w:rsid w:val="00AE4113"/>
    <w:rsid w:val="00AE4380"/>
    <w:rsid w:val="00AE4FAC"/>
    <w:rsid w:val="00AE5525"/>
    <w:rsid w:val="00AE6381"/>
    <w:rsid w:val="00AE656F"/>
    <w:rsid w:val="00AE7D78"/>
    <w:rsid w:val="00AF41F6"/>
    <w:rsid w:val="00AF438E"/>
    <w:rsid w:val="00AF45CA"/>
    <w:rsid w:val="00AF5CEE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1A3D"/>
    <w:rsid w:val="00B121B0"/>
    <w:rsid w:val="00B1278E"/>
    <w:rsid w:val="00B13B87"/>
    <w:rsid w:val="00B17FAB"/>
    <w:rsid w:val="00B22C5F"/>
    <w:rsid w:val="00B23687"/>
    <w:rsid w:val="00B25710"/>
    <w:rsid w:val="00B27B03"/>
    <w:rsid w:val="00B31B62"/>
    <w:rsid w:val="00B3208E"/>
    <w:rsid w:val="00B33711"/>
    <w:rsid w:val="00B34889"/>
    <w:rsid w:val="00B357FE"/>
    <w:rsid w:val="00B37550"/>
    <w:rsid w:val="00B402C6"/>
    <w:rsid w:val="00B4056C"/>
    <w:rsid w:val="00B41DC1"/>
    <w:rsid w:val="00B42F69"/>
    <w:rsid w:val="00B46EC7"/>
    <w:rsid w:val="00B50A91"/>
    <w:rsid w:val="00B5160B"/>
    <w:rsid w:val="00B51761"/>
    <w:rsid w:val="00B51871"/>
    <w:rsid w:val="00B52022"/>
    <w:rsid w:val="00B52187"/>
    <w:rsid w:val="00B54691"/>
    <w:rsid w:val="00B60CCD"/>
    <w:rsid w:val="00B61ADA"/>
    <w:rsid w:val="00B62854"/>
    <w:rsid w:val="00B62EF1"/>
    <w:rsid w:val="00B640CC"/>
    <w:rsid w:val="00B645B6"/>
    <w:rsid w:val="00B64B2F"/>
    <w:rsid w:val="00B667BF"/>
    <w:rsid w:val="00B674D6"/>
    <w:rsid w:val="00B6797D"/>
    <w:rsid w:val="00B713FF"/>
    <w:rsid w:val="00B71E23"/>
    <w:rsid w:val="00B7245B"/>
    <w:rsid w:val="00B735B8"/>
    <w:rsid w:val="00B73FF8"/>
    <w:rsid w:val="00B74858"/>
    <w:rsid w:val="00B752EB"/>
    <w:rsid w:val="00B77BE4"/>
    <w:rsid w:val="00B812BE"/>
    <w:rsid w:val="00B813D5"/>
    <w:rsid w:val="00B8258D"/>
    <w:rsid w:val="00B825B4"/>
    <w:rsid w:val="00B83704"/>
    <w:rsid w:val="00B84E7E"/>
    <w:rsid w:val="00B86608"/>
    <w:rsid w:val="00B87847"/>
    <w:rsid w:val="00B90477"/>
    <w:rsid w:val="00B92AA5"/>
    <w:rsid w:val="00B9368A"/>
    <w:rsid w:val="00B93904"/>
    <w:rsid w:val="00B9500D"/>
    <w:rsid w:val="00B955FE"/>
    <w:rsid w:val="00B96744"/>
    <w:rsid w:val="00B97F4D"/>
    <w:rsid w:val="00BA0B9F"/>
    <w:rsid w:val="00BA3287"/>
    <w:rsid w:val="00BA6419"/>
    <w:rsid w:val="00BA6550"/>
    <w:rsid w:val="00BB3642"/>
    <w:rsid w:val="00BB4A3B"/>
    <w:rsid w:val="00BB59F6"/>
    <w:rsid w:val="00BB5EF0"/>
    <w:rsid w:val="00BB66AB"/>
    <w:rsid w:val="00BB7BBA"/>
    <w:rsid w:val="00BC0AD6"/>
    <w:rsid w:val="00BC122E"/>
    <w:rsid w:val="00BC3584"/>
    <w:rsid w:val="00BC5838"/>
    <w:rsid w:val="00BC6DC2"/>
    <w:rsid w:val="00BD6AD4"/>
    <w:rsid w:val="00BE4ED6"/>
    <w:rsid w:val="00BE54F3"/>
    <w:rsid w:val="00BE5F67"/>
    <w:rsid w:val="00BE7920"/>
    <w:rsid w:val="00BF1E46"/>
    <w:rsid w:val="00BF2A3A"/>
    <w:rsid w:val="00BF2CD1"/>
    <w:rsid w:val="00BF4B6A"/>
    <w:rsid w:val="00BF5135"/>
    <w:rsid w:val="00C0026E"/>
    <w:rsid w:val="00C00312"/>
    <w:rsid w:val="00C00828"/>
    <w:rsid w:val="00C009F5"/>
    <w:rsid w:val="00C00D7B"/>
    <w:rsid w:val="00C01129"/>
    <w:rsid w:val="00C02239"/>
    <w:rsid w:val="00C022E1"/>
    <w:rsid w:val="00C0398D"/>
    <w:rsid w:val="00C05C3D"/>
    <w:rsid w:val="00C071AC"/>
    <w:rsid w:val="00C109A2"/>
    <w:rsid w:val="00C11E4C"/>
    <w:rsid w:val="00C14954"/>
    <w:rsid w:val="00C179B0"/>
    <w:rsid w:val="00C20245"/>
    <w:rsid w:val="00C20699"/>
    <w:rsid w:val="00C20CA6"/>
    <w:rsid w:val="00C226F9"/>
    <w:rsid w:val="00C23398"/>
    <w:rsid w:val="00C23B23"/>
    <w:rsid w:val="00C2428B"/>
    <w:rsid w:val="00C26C22"/>
    <w:rsid w:val="00C27B03"/>
    <w:rsid w:val="00C3089B"/>
    <w:rsid w:val="00C34B40"/>
    <w:rsid w:val="00C35836"/>
    <w:rsid w:val="00C41CD3"/>
    <w:rsid w:val="00C4223F"/>
    <w:rsid w:val="00C43438"/>
    <w:rsid w:val="00C44264"/>
    <w:rsid w:val="00C46251"/>
    <w:rsid w:val="00C4790F"/>
    <w:rsid w:val="00C47FC0"/>
    <w:rsid w:val="00C5189F"/>
    <w:rsid w:val="00C528CC"/>
    <w:rsid w:val="00C52A38"/>
    <w:rsid w:val="00C53ABD"/>
    <w:rsid w:val="00C53AD3"/>
    <w:rsid w:val="00C53C94"/>
    <w:rsid w:val="00C57741"/>
    <w:rsid w:val="00C6074F"/>
    <w:rsid w:val="00C61B99"/>
    <w:rsid w:val="00C62568"/>
    <w:rsid w:val="00C64143"/>
    <w:rsid w:val="00C6434D"/>
    <w:rsid w:val="00C652E5"/>
    <w:rsid w:val="00C67446"/>
    <w:rsid w:val="00C67F3C"/>
    <w:rsid w:val="00C70962"/>
    <w:rsid w:val="00C71674"/>
    <w:rsid w:val="00C74D2D"/>
    <w:rsid w:val="00C7697F"/>
    <w:rsid w:val="00C8136C"/>
    <w:rsid w:val="00C81C4A"/>
    <w:rsid w:val="00C82FAC"/>
    <w:rsid w:val="00C82FFA"/>
    <w:rsid w:val="00C84A1B"/>
    <w:rsid w:val="00C85521"/>
    <w:rsid w:val="00C856C0"/>
    <w:rsid w:val="00C863EE"/>
    <w:rsid w:val="00C92646"/>
    <w:rsid w:val="00C92787"/>
    <w:rsid w:val="00C9316A"/>
    <w:rsid w:val="00C93B5E"/>
    <w:rsid w:val="00C95D8D"/>
    <w:rsid w:val="00C97C7F"/>
    <w:rsid w:val="00CA2283"/>
    <w:rsid w:val="00CA2AEF"/>
    <w:rsid w:val="00CA2CA3"/>
    <w:rsid w:val="00CA325F"/>
    <w:rsid w:val="00CA33B8"/>
    <w:rsid w:val="00CA6D96"/>
    <w:rsid w:val="00CB1582"/>
    <w:rsid w:val="00CB22B7"/>
    <w:rsid w:val="00CB31DA"/>
    <w:rsid w:val="00CB5032"/>
    <w:rsid w:val="00CB7DF6"/>
    <w:rsid w:val="00CC303F"/>
    <w:rsid w:val="00CC3C96"/>
    <w:rsid w:val="00CC4DBF"/>
    <w:rsid w:val="00CD077C"/>
    <w:rsid w:val="00CD342A"/>
    <w:rsid w:val="00CD3940"/>
    <w:rsid w:val="00CE2F14"/>
    <w:rsid w:val="00CE52B8"/>
    <w:rsid w:val="00CE6A0B"/>
    <w:rsid w:val="00CE7BF6"/>
    <w:rsid w:val="00CF0950"/>
    <w:rsid w:val="00CF2B72"/>
    <w:rsid w:val="00CF3B07"/>
    <w:rsid w:val="00CF4C13"/>
    <w:rsid w:val="00CF62E0"/>
    <w:rsid w:val="00CF6384"/>
    <w:rsid w:val="00CF6902"/>
    <w:rsid w:val="00D0252F"/>
    <w:rsid w:val="00D02B8F"/>
    <w:rsid w:val="00D0401F"/>
    <w:rsid w:val="00D06E88"/>
    <w:rsid w:val="00D10967"/>
    <w:rsid w:val="00D11F90"/>
    <w:rsid w:val="00D13527"/>
    <w:rsid w:val="00D15E4E"/>
    <w:rsid w:val="00D16F06"/>
    <w:rsid w:val="00D17601"/>
    <w:rsid w:val="00D20D6E"/>
    <w:rsid w:val="00D21300"/>
    <w:rsid w:val="00D22F7B"/>
    <w:rsid w:val="00D230DC"/>
    <w:rsid w:val="00D23F76"/>
    <w:rsid w:val="00D249AE"/>
    <w:rsid w:val="00D261F6"/>
    <w:rsid w:val="00D26C9A"/>
    <w:rsid w:val="00D303E8"/>
    <w:rsid w:val="00D31BA6"/>
    <w:rsid w:val="00D31CB2"/>
    <w:rsid w:val="00D332BC"/>
    <w:rsid w:val="00D335E1"/>
    <w:rsid w:val="00D3545E"/>
    <w:rsid w:val="00D35FEA"/>
    <w:rsid w:val="00D366E4"/>
    <w:rsid w:val="00D423AC"/>
    <w:rsid w:val="00D449F0"/>
    <w:rsid w:val="00D44B15"/>
    <w:rsid w:val="00D44DC6"/>
    <w:rsid w:val="00D476EA"/>
    <w:rsid w:val="00D514E5"/>
    <w:rsid w:val="00D53589"/>
    <w:rsid w:val="00D539D5"/>
    <w:rsid w:val="00D544D5"/>
    <w:rsid w:val="00D57897"/>
    <w:rsid w:val="00D602DE"/>
    <w:rsid w:val="00D6096A"/>
    <w:rsid w:val="00D60ABE"/>
    <w:rsid w:val="00D60CE5"/>
    <w:rsid w:val="00D61811"/>
    <w:rsid w:val="00D62DDB"/>
    <w:rsid w:val="00D63F9F"/>
    <w:rsid w:val="00D646D3"/>
    <w:rsid w:val="00D662F2"/>
    <w:rsid w:val="00D665F1"/>
    <w:rsid w:val="00D6711E"/>
    <w:rsid w:val="00D73B08"/>
    <w:rsid w:val="00D80127"/>
    <w:rsid w:val="00D804E2"/>
    <w:rsid w:val="00D805D1"/>
    <w:rsid w:val="00D81FB3"/>
    <w:rsid w:val="00D82FD7"/>
    <w:rsid w:val="00D84FA6"/>
    <w:rsid w:val="00D85C5F"/>
    <w:rsid w:val="00D85ECC"/>
    <w:rsid w:val="00D864C7"/>
    <w:rsid w:val="00D86EB7"/>
    <w:rsid w:val="00D91E9F"/>
    <w:rsid w:val="00D92B5E"/>
    <w:rsid w:val="00D93388"/>
    <w:rsid w:val="00D93CFF"/>
    <w:rsid w:val="00D95457"/>
    <w:rsid w:val="00D97A7B"/>
    <w:rsid w:val="00DA1259"/>
    <w:rsid w:val="00DA1AAD"/>
    <w:rsid w:val="00DA1C19"/>
    <w:rsid w:val="00DA1E08"/>
    <w:rsid w:val="00DA4A52"/>
    <w:rsid w:val="00DA4FBC"/>
    <w:rsid w:val="00DA61B9"/>
    <w:rsid w:val="00DA7457"/>
    <w:rsid w:val="00DB1083"/>
    <w:rsid w:val="00DB10EA"/>
    <w:rsid w:val="00DB1B31"/>
    <w:rsid w:val="00DB2995"/>
    <w:rsid w:val="00DB2ED0"/>
    <w:rsid w:val="00DB38F0"/>
    <w:rsid w:val="00DB3EE8"/>
    <w:rsid w:val="00DB4701"/>
    <w:rsid w:val="00DB4E76"/>
    <w:rsid w:val="00DB59C0"/>
    <w:rsid w:val="00DB765E"/>
    <w:rsid w:val="00DC0146"/>
    <w:rsid w:val="00DC03EE"/>
    <w:rsid w:val="00DC0E41"/>
    <w:rsid w:val="00DC1F6D"/>
    <w:rsid w:val="00DC36B8"/>
    <w:rsid w:val="00DC53F2"/>
    <w:rsid w:val="00DC6B01"/>
    <w:rsid w:val="00DC7797"/>
    <w:rsid w:val="00DC7E53"/>
    <w:rsid w:val="00DD078A"/>
    <w:rsid w:val="00DD1737"/>
    <w:rsid w:val="00DD34E1"/>
    <w:rsid w:val="00DD45E7"/>
    <w:rsid w:val="00DD71F6"/>
    <w:rsid w:val="00DD7667"/>
    <w:rsid w:val="00DD777C"/>
    <w:rsid w:val="00DE0D2F"/>
    <w:rsid w:val="00DE0D75"/>
    <w:rsid w:val="00DE19EB"/>
    <w:rsid w:val="00DE45D5"/>
    <w:rsid w:val="00DE5B0F"/>
    <w:rsid w:val="00DE6E59"/>
    <w:rsid w:val="00DF0FE3"/>
    <w:rsid w:val="00DF1C79"/>
    <w:rsid w:val="00DF2CB1"/>
    <w:rsid w:val="00DF66CC"/>
    <w:rsid w:val="00DF69F9"/>
    <w:rsid w:val="00E011C2"/>
    <w:rsid w:val="00E02579"/>
    <w:rsid w:val="00E02B50"/>
    <w:rsid w:val="00E04B3F"/>
    <w:rsid w:val="00E060C1"/>
    <w:rsid w:val="00E06B1E"/>
    <w:rsid w:val="00E07787"/>
    <w:rsid w:val="00E10AAF"/>
    <w:rsid w:val="00E11D49"/>
    <w:rsid w:val="00E147D5"/>
    <w:rsid w:val="00E14C0E"/>
    <w:rsid w:val="00E16642"/>
    <w:rsid w:val="00E1787C"/>
    <w:rsid w:val="00E202EC"/>
    <w:rsid w:val="00E2249E"/>
    <w:rsid w:val="00E22B76"/>
    <w:rsid w:val="00E234F1"/>
    <w:rsid w:val="00E241ED"/>
    <w:rsid w:val="00E24E3A"/>
    <w:rsid w:val="00E25AF8"/>
    <w:rsid w:val="00E26C55"/>
    <w:rsid w:val="00E26F6C"/>
    <w:rsid w:val="00E27FF8"/>
    <w:rsid w:val="00E31BD0"/>
    <w:rsid w:val="00E34CA3"/>
    <w:rsid w:val="00E35C4A"/>
    <w:rsid w:val="00E37A0F"/>
    <w:rsid w:val="00E37DA6"/>
    <w:rsid w:val="00E37FE3"/>
    <w:rsid w:val="00E40EB7"/>
    <w:rsid w:val="00E43AAA"/>
    <w:rsid w:val="00E44C62"/>
    <w:rsid w:val="00E45461"/>
    <w:rsid w:val="00E5387C"/>
    <w:rsid w:val="00E54EF2"/>
    <w:rsid w:val="00E60DC5"/>
    <w:rsid w:val="00E63559"/>
    <w:rsid w:val="00E67180"/>
    <w:rsid w:val="00E676E2"/>
    <w:rsid w:val="00E72855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0704"/>
    <w:rsid w:val="00EA1104"/>
    <w:rsid w:val="00EA5257"/>
    <w:rsid w:val="00EA59B6"/>
    <w:rsid w:val="00EA7415"/>
    <w:rsid w:val="00EB0433"/>
    <w:rsid w:val="00EB1B8B"/>
    <w:rsid w:val="00EB24EC"/>
    <w:rsid w:val="00EB2DA5"/>
    <w:rsid w:val="00EB3C54"/>
    <w:rsid w:val="00EB4951"/>
    <w:rsid w:val="00EB566F"/>
    <w:rsid w:val="00EB595B"/>
    <w:rsid w:val="00EC098E"/>
    <w:rsid w:val="00EC0BCB"/>
    <w:rsid w:val="00EC0E71"/>
    <w:rsid w:val="00EC3D36"/>
    <w:rsid w:val="00ED613A"/>
    <w:rsid w:val="00ED6CFA"/>
    <w:rsid w:val="00ED6D53"/>
    <w:rsid w:val="00EE1855"/>
    <w:rsid w:val="00EE2B68"/>
    <w:rsid w:val="00EE3733"/>
    <w:rsid w:val="00EE395E"/>
    <w:rsid w:val="00EE6D70"/>
    <w:rsid w:val="00EF1386"/>
    <w:rsid w:val="00EF2491"/>
    <w:rsid w:val="00EF256B"/>
    <w:rsid w:val="00EF5277"/>
    <w:rsid w:val="00EF5CAD"/>
    <w:rsid w:val="00EF611F"/>
    <w:rsid w:val="00EF76E1"/>
    <w:rsid w:val="00F029AF"/>
    <w:rsid w:val="00F04099"/>
    <w:rsid w:val="00F05B66"/>
    <w:rsid w:val="00F1030E"/>
    <w:rsid w:val="00F10925"/>
    <w:rsid w:val="00F12F6C"/>
    <w:rsid w:val="00F13DAE"/>
    <w:rsid w:val="00F13DCE"/>
    <w:rsid w:val="00F157D8"/>
    <w:rsid w:val="00F201AD"/>
    <w:rsid w:val="00F21481"/>
    <w:rsid w:val="00F21B21"/>
    <w:rsid w:val="00F222BB"/>
    <w:rsid w:val="00F2491A"/>
    <w:rsid w:val="00F24EF6"/>
    <w:rsid w:val="00F254E4"/>
    <w:rsid w:val="00F26AAB"/>
    <w:rsid w:val="00F26F5D"/>
    <w:rsid w:val="00F34C92"/>
    <w:rsid w:val="00F35D19"/>
    <w:rsid w:val="00F377AE"/>
    <w:rsid w:val="00F41269"/>
    <w:rsid w:val="00F41319"/>
    <w:rsid w:val="00F44B13"/>
    <w:rsid w:val="00F45BE7"/>
    <w:rsid w:val="00F463D7"/>
    <w:rsid w:val="00F50163"/>
    <w:rsid w:val="00F510E2"/>
    <w:rsid w:val="00F515F1"/>
    <w:rsid w:val="00F5273A"/>
    <w:rsid w:val="00F52925"/>
    <w:rsid w:val="00F52D6B"/>
    <w:rsid w:val="00F52E18"/>
    <w:rsid w:val="00F535E2"/>
    <w:rsid w:val="00F546FB"/>
    <w:rsid w:val="00F55335"/>
    <w:rsid w:val="00F55CF7"/>
    <w:rsid w:val="00F57D1C"/>
    <w:rsid w:val="00F6030A"/>
    <w:rsid w:val="00F6086A"/>
    <w:rsid w:val="00F6169B"/>
    <w:rsid w:val="00F62824"/>
    <w:rsid w:val="00F62D7C"/>
    <w:rsid w:val="00F634C8"/>
    <w:rsid w:val="00F64B9B"/>
    <w:rsid w:val="00F658B9"/>
    <w:rsid w:val="00F67155"/>
    <w:rsid w:val="00F7058F"/>
    <w:rsid w:val="00F70D21"/>
    <w:rsid w:val="00F70FEF"/>
    <w:rsid w:val="00F73F06"/>
    <w:rsid w:val="00F74F3A"/>
    <w:rsid w:val="00F75C02"/>
    <w:rsid w:val="00F77ECB"/>
    <w:rsid w:val="00F81BF8"/>
    <w:rsid w:val="00F81E47"/>
    <w:rsid w:val="00F8243F"/>
    <w:rsid w:val="00F824EF"/>
    <w:rsid w:val="00F84408"/>
    <w:rsid w:val="00F86474"/>
    <w:rsid w:val="00F868B4"/>
    <w:rsid w:val="00F8730A"/>
    <w:rsid w:val="00F9016F"/>
    <w:rsid w:val="00F90601"/>
    <w:rsid w:val="00F93703"/>
    <w:rsid w:val="00FA78FD"/>
    <w:rsid w:val="00FB11BE"/>
    <w:rsid w:val="00FB1357"/>
    <w:rsid w:val="00FB1799"/>
    <w:rsid w:val="00FB1B56"/>
    <w:rsid w:val="00FB27F1"/>
    <w:rsid w:val="00FB28EC"/>
    <w:rsid w:val="00FB4339"/>
    <w:rsid w:val="00FB4C6F"/>
    <w:rsid w:val="00FC5E76"/>
    <w:rsid w:val="00FC69CF"/>
    <w:rsid w:val="00FC7214"/>
    <w:rsid w:val="00FD058F"/>
    <w:rsid w:val="00FD0B70"/>
    <w:rsid w:val="00FD11B8"/>
    <w:rsid w:val="00FD1440"/>
    <w:rsid w:val="00FD1489"/>
    <w:rsid w:val="00FD17D7"/>
    <w:rsid w:val="00FD2DA9"/>
    <w:rsid w:val="00FD35FA"/>
    <w:rsid w:val="00FD59F1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ny"/>
    <w:next w:val="Normalny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Numerstrony">
    <w:name w:val="page number"/>
    <w:basedOn w:val="Domylnaczcionkaakapitu"/>
    <w:rsid w:val="00812D16"/>
  </w:style>
  <w:style w:type="paragraph" w:styleId="Tekstpodstawowy">
    <w:name w:val="Body Text"/>
    <w:basedOn w:val="Normalny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styleId="Hipercze">
    <w:name w:val="Hyperlink"/>
    <w:rsid w:val="00812D16"/>
    <w:rPr>
      <w:color w:val="0000FF"/>
      <w:u w:val="single"/>
    </w:rPr>
  </w:style>
  <w:style w:type="paragraph" w:customStyle="1" w:styleId="EMEAEnBodyText">
    <w:name w:val="EMEA En Body Text"/>
    <w:basedOn w:val="Normalny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styleId="Tekstdymka">
    <w:name w:val="Balloon Text"/>
    <w:basedOn w:val="Normalny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ny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pl-PL" w:eastAsia="pl-PL" w:bidi="pl-PL"/>
    </w:rPr>
  </w:style>
  <w:style w:type="paragraph" w:customStyle="1" w:styleId="DraftingNotesAgency">
    <w:name w:val="Drafting Notes (Agency)"/>
    <w:basedOn w:val="Normalny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pl-PL" w:eastAsia="pl-PL" w:bidi="pl-PL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Standardowy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ny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C6DC2"/>
    <w:rPr>
      <w:b/>
      <w:bCs/>
    </w:rPr>
  </w:style>
  <w:style w:type="character" w:customStyle="1" w:styleId="TekstkomentarzaZnak">
    <w:name w:val="Tekst komentarza Znak"/>
    <w:link w:val="Tekstkomentarza"/>
    <w:semiHidden/>
    <w:rsid w:val="00BC6DC2"/>
    <w:rPr>
      <w:rFonts w:eastAsia="Times New Roman"/>
      <w:lang w:eastAsia="pl-PL"/>
    </w:rPr>
  </w:style>
  <w:style w:type="character" w:customStyle="1" w:styleId="TematkomentarzaZnak">
    <w:name w:val="Temat komentarza Znak"/>
    <w:link w:val="Tematkomentarza"/>
    <w:rsid w:val="00BC6DC2"/>
    <w:rPr>
      <w:rFonts w:eastAsia="Times New Roman"/>
      <w:b/>
      <w:bCs/>
      <w:lang w:eastAsia="pl-PL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styleId="Akapitzlist">
    <w:name w:val="List Paragraph"/>
    <w:basedOn w:val="Normalny"/>
    <w:uiPriority w:val="34"/>
    <w:qFormat/>
    <w:rsid w:val="002D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16"/>
    <w:pPr>
      <w:tabs>
        <w:tab w:val="left" w:pos="567"/>
      </w:tabs>
      <w:spacing w:line="260" w:lineRule="exact"/>
    </w:pPr>
    <w:rPr>
      <w:rFonts w:eastAsia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ny"/>
    <w:next w:val="Normalny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Numerstrony">
    <w:name w:val="page number"/>
    <w:basedOn w:val="Domylnaczcionkaakapitu"/>
    <w:rsid w:val="00812D16"/>
  </w:style>
  <w:style w:type="paragraph" w:styleId="Tekstpodstawowy">
    <w:name w:val="Body Text"/>
    <w:basedOn w:val="Normalny"/>
    <w:rsid w:val="00812D16"/>
    <w:pPr>
      <w:tabs>
        <w:tab w:val="clear" w:pos="567"/>
      </w:tabs>
      <w:spacing w:line="240" w:lineRule="auto"/>
    </w:pPr>
    <w:rPr>
      <w:i/>
      <w:color w:val="008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styleId="Hipercze">
    <w:name w:val="Hyperlink"/>
    <w:rsid w:val="00812D16"/>
    <w:rPr>
      <w:color w:val="0000FF"/>
      <w:u w:val="single"/>
    </w:rPr>
  </w:style>
  <w:style w:type="paragraph" w:customStyle="1" w:styleId="EMEAEnBodyText">
    <w:name w:val="EMEA En Body Text"/>
    <w:basedOn w:val="Normalny"/>
    <w:rsid w:val="00812D16"/>
    <w:pPr>
      <w:tabs>
        <w:tab w:val="clear" w:pos="567"/>
      </w:tabs>
      <w:spacing w:before="120" w:after="120" w:line="240" w:lineRule="auto"/>
      <w:jc w:val="both"/>
    </w:pPr>
  </w:style>
  <w:style w:type="paragraph" w:styleId="Tekstdymka">
    <w:name w:val="Balloon Text"/>
    <w:basedOn w:val="Normalny"/>
    <w:semiHidden/>
    <w:rsid w:val="00A20C7F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ny"/>
    <w:link w:val="BodytextAgencyChar"/>
    <w:rsid w:val="00345F9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345F9C"/>
    <w:rPr>
      <w:rFonts w:ascii="Verdana" w:eastAsia="Verdana" w:hAnsi="Verdana" w:cs="Verdana"/>
      <w:sz w:val="18"/>
      <w:szCs w:val="18"/>
      <w:lang w:val="pl-PL" w:eastAsia="pl-PL" w:bidi="pl-PL"/>
    </w:rPr>
  </w:style>
  <w:style w:type="paragraph" w:customStyle="1" w:styleId="DraftingNotesAgency">
    <w:name w:val="Drafting Notes (Agency)"/>
    <w:basedOn w:val="Normalny"/>
    <w:next w:val="BodytextAgency"/>
    <w:link w:val="DraftingNotesAgencyChar"/>
    <w:rsid w:val="00345F9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character" w:customStyle="1" w:styleId="DraftingNotesAgencyChar">
    <w:name w:val="Drafting Notes (Agency) Char"/>
    <w:link w:val="DraftingNotesAgency"/>
    <w:rsid w:val="00345F9C"/>
    <w:rPr>
      <w:rFonts w:ascii="Courier New" w:eastAsia="Verdana" w:hAnsi="Courier New"/>
      <w:i/>
      <w:color w:val="339966"/>
      <w:sz w:val="22"/>
      <w:szCs w:val="18"/>
      <w:lang w:val="pl-PL" w:eastAsia="pl-PL" w:bidi="pl-PL"/>
    </w:rPr>
  </w:style>
  <w:style w:type="paragraph" w:customStyle="1" w:styleId="NormalAgency">
    <w:name w:val="Normal (Agency)"/>
    <w:link w:val="NormalAgencyChar"/>
    <w:rsid w:val="00C179B0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Standardowy"/>
    <w:semiHidden/>
    <w:rsid w:val="00C179B0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C179B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ny"/>
    <w:rsid w:val="00C179B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C179B0"/>
    <w:rPr>
      <w:rFonts w:ascii="Verdana" w:eastAsia="Verdana" w:hAnsi="Verdana" w:cs="Verdana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C6DC2"/>
    <w:rPr>
      <w:b/>
      <w:bCs/>
    </w:rPr>
  </w:style>
  <w:style w:type="character" w:customStyle="1" w:styleId="TekstkomentarzaZnak">
    <w:name w:val="Tekst komentarza Znak"/>
    <w:link w:val="Tekstkomentarza"/>
    <w:semiHidden/>
    <w:rsid w:val="00BC6DC2"/>
    <w:rPr>
      <w:rFonts w:eastAsia="Times New Roman"/>
      <w:lang w:eastAsia="pl-PL"/>
    </w:rPr>
  </w:style>
  <w:style w:type="character" w:customStyle="1" w:styleId="TematkomentarzaZnak">
    <w:name w:val="Temat komentarza Znak"/>
    <w:link w:val="Tematkomentarza"/>
    <w:rsid w:val="00BC6DC2"/>
    <w:rPr>
      <w:rFonts w:eastAsia="Times New Roman"/>
      <w:b/>
      <w:bCs/>
      <w:lang w:eastAsia="pl-PL"/>
    </w:rPr>
  </w:style>
  <w:style w:type="character" w:customStyle="1" w:styleId="DoNotTranslateExternal1">
    <w:name w:val="DoNotTranslateExternal1"/>
    <w:qFormat/>
    <w:rsid w:val="00066F1A"/>
    <w:rPr>
      <w:b/>
      <w:noProof/>
      <w:szCs w:val="22"/>
    </w:rPr>
  </w:style>
  <w:style w:type="paragraph" w:styleId="Akapitzlist">
    <w:name w:val="List Paragraph"/>
    <w:basedOn w:val="Normalny"/>
    <w:uiPriority w:val="34"/>
    <w:qFormat/>
    <w:rsid w:val="002D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dl@urpl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1BFA-9E57-4170-9835-A029DA01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1739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Hqrdtemplatecleanpl</vt:lpstr>
      <vt:lpstr>Hqrdtemplatetrackedpl</vt:lpstr>
    </vt:vector>
  </TitlesOfParts>
  <Company>Translation Centre</Company>
  <LinksUpToDate>false</LinksUpToDate>
  <CharactersWithSpaces>12149</CharactersWithSpaces>
  <SharedDoc>false</SharedDoc>
  <HLinks>
    <vt:vector size="18" baseType="variant"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Hqrdtemplatecleanpl</dc:title>
  <dc:creator>European Medicines Agency</dc:creator>
  <cp:lastModifiedBy>MS</cp:lastModifiedBy>
  <cp:revision>60</cp:revision>
  <dcterms:created xsi:type="dcterms:W3CDTF">2019-07-11T13:19:00Z</dcterms:created>
  <dcterms:modified xsi:type="dcterms:W3CDTF">2020-07-29T06:43:00Z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CURRENT,3.0</vt:lpwstr>
  </property>
  <property fmtid="{D5CDD505-2E9C-101B-9397-08002B2CF9AE}" pid="31" name="DM_Name">
    <vt:lpwstr>Hqrdtemplatecleanpl</vt:lpwstr>
  </property>
  <property fmtid="{D5CDD505-2E9C-101B-9397-08002B2CF9AE}" pid="32" name="DM_Creation_Date">
    <vt:lpwstr>08/02/2016 10:24:28</vt:lpwstr>
  </property>
  <property fmtid="{D5CDD505-2E9C-101B-9397-08002B2CF9AE}" pid="33" name="DM_Modify_Date">
    <vt:lpwstr>08/02/2016 10:24:43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EMA/88279/2016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Templates/07 H-qrd template v10 (falsified legislation)/Publication Feb 2016/Clean language templates</vt:lpwstr>
  </property>
  <property fmtid="{D5CDD505-2E9C-101B-9397-08002B2CF9AE}" pid="40" name="DM_emea_doc_ref_id">
    <vt:lpwstr>EMA/88279/2016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10:24:43</vt:lpwstr>
  </property>
</Properties>
</file>